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06CD5C19" w:rsidR="00E6394B" w:rsidRPr="00252412"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E21DF2">
        <w:rPr>
          <w:rFonts w:eastAsia="Times New Roman"/>
          <w:b/>
          <w:sz w:val="24"/>
          <w:lang w:val="en-GB" w:eastAsia="ja-JP"/>
        </w:rPr>
        <w:t xml:space="preserve">3GPP TSG-RAN WG2 </w:t>
      </w:r>
      <w:r w:rsidR="00C41202" w:rsidRPr="00E21DF2">
        <w:rPr>
          <w:rFonts w:eastAsia="Times New Roman"/>
          <w:b/>
          <w:sz w:val="24"/>
          <w:lang w:val="en-GB" w:eastAsia="ja-JP"/>
        </w:rPr>
        <w:t xml:space="preserve">Meeting </w:t>
      </w:r>
      <w:r w:rsidRPr="00E21DF2">
        <w:rPr>
          <w:rFonts w:eastAsia="Times New Roman"/>
          <w:b/>
          <w:sz w:val="24"/>
          <w:lang w:val="en-GB" w:eastAsia="ja-JP"/>
        </w:rPr>
        <w:t>#1</w:t>
      </w:r>
      <w:r w:rsidR="00C41202" w:rsidRPr="00E21DF2">
        <w:rPr>
          <w:rFonts w:eastAsia="Times New Roman"/>
          <w:b/>
          <w:sz w:val="24"/>
          <w:lang w:val="en-GB" w:eastAsia="ja-JP"/>
        </w:rPr>
        <w:t>21</w:t>
      </w:r>
      <w:r w:rsidR="00E21DF2">
        <w:rPr>
          <w:rFonts w:eastAsia="Times New Roman"/>
          <w:b/>
          <w:sz w:val="24"/>
          <w:lang w:val="en-GB" w:eastAsia="ja-JP"/>
        </w:rPr>
        <w:t>bis-e</w:t>
      </w:r>
      <w:r w:rsidRPr="00E21DF2">
        <w:rPr>
          <w:rFonts w:eastAsia="Times New Roman"/>
          <w:b/>
          <w:sz w:val="24"/>
          <w:lang w:val="en-GB" w:eastAsia="ja-JP"/>
        </w:rPr>
        <w:t xml:space="preserve"> </w:t>
      </w:r>
      <w:r w:rsidRPr="00E21DF2">
        <w:rPr>
          <w:rFonts w:eastAsia="Times New Roman"/>
          <w:b/>
          <w:sz w:val="24"/>
          <w:lang w:val="en-GB" w:eastAsia="ja-JP"/>
        </w:rPr>
        <w:tab/>
      </w:r>
      <w:r w:rsidR="00252412" w:rsidRPr="00252412">
        <w:rPr>
          <w:rFonts w:eastAsia="Times New Roman"/>
          <w:b/>
          <w:sz w:val="24"/>
          <w:lang w:val="en-GB" w:eastAsia="ja-JP"/>
        </w:rPr>
        <w:t>R2-2303503</w:t>
      </w:r>
    </w:p>
    <w:p w14:paraId="08291B4E" w14:textId="77777777" w:rsidR="00E21DF2" w:rsidRDefault="00E21DF2" w:rsidP="00E21DF2">
      <w:pPr>
        <w:pStyle w:val="ab"/>
        <w:widowControl w:val="0"/>
        <w:tabs>
          <w:tab w:val="clear" w:pos="4153"/>
          <w:tab w:val="clear" w:pos="8306"/>
          <w:tab w:val="right" w:pos="9630"/>
        </w:tabs>
        <w:spacing w:after="0" w:line="240" w:lineRule="auto"/>
        <w:jc w:val="left"/>
        <w:rPr>
          <w:rFonts w:eastAsia="Times New Roman"/>
          <w:b/>
          <w:sz w:val="24"/>
          <w:lang w:val="en-GB" w:eastAsia="ja-JP"/>
        </w:rPr>
      </w:pPr>
      <w:r w:rsidRPr="00A3074B">
        <w:rPr>
          <w:rFonts w:eastAsia="Times New Roman"/>
          <w:b/>
          <w:sz w:val="24"/>
          <w:lang w:val="en-GB" w:eastAsia="ja-JP"/>
        </w:rPr>
        <w:t>Electronic meeting, Apr</w:t>
      </w:r>
      <w:r>
        <w:rPr>
          <w:rFonts w:eastAsia="Times New Roman"/>
          <w:b/>
          <w:sz w:val="24"/>
          <w:lang w:val="en-GB" w:eastAsia="ja-JP"/>
        </w:rPr>
        <w:t>.</w:t>
      </w:r>
      <w:r w:rsidRPr="00A3074B">
        <w:rPr>
          <w:rFonts w:eastAsia="Times New Roman"/>
          <w:b/>
          <w:sz w:val="24"/>
          <w:lang w:val="en-GB" w:eastAsia="ja-JP"/>
        </w:rPr>
        <w:t xml:space="preserve"> 17</w:t>
      </w:r>
      <w:r w:rsidRPr="00A3074B">
        <w:rPr>
          <w:rFonts w:eastAsia="Times New Roman"/>
          <w:b/>
          <w:sz w:val="24"/>
          <w:vertAlign w:val="superscript"/>
          <w:lang w:val="en-GB" w:eastAsia="ja-JP"/>
        </w:rPr>
        <w:t>th</w:t>
      </w:r>
      <w:r>
        <w:rPr>
          <w:rFonts w:eastAsia="Times New Roman"/>
          <w:b/>
          <w:sz w:val="24"/>
          <w:vertAlign w:val="superscript"/>
          <w:lang w:val="en-GB" w:eastAsia="ja-JP"/>
        </w:rPr>
        <w:t xml:space="preserve"> </w:t>
      </w:r>
      <w:r w:rsidRPr="00A3074B">
        <w:rPr>
          <w:rFonts w:eastAsia="Times New Roman"/>
          <w:b/>
          <w:sz w:val="24"/>
          <w:lang w:val="en-GB" w:eastAsia="ja-JP"/>
        </w:rPr>
        <w:t>–</w:t>
      </w:r>
      <w:r>
        <w:rPr>
          <w:rFonts w:eastAsia="Times New Roman"/>
          <w:b/>
          <w:sz w:val="24"/>
          <w:lang w:val="en-GB" w:eastAsia="ja-JP"/>
        </w:rPr>
        <w:t xml:space="preserve"> </w:t>
      </w:r>
      <w:r w:rsidRPr="00A3074B">
        <w:rPr>
          <w:rFonts w:eastAsia="Times New Roman"/>
          <w:b/>
          <w:sz w:val="24"/>
          <w:lang w:val="en-GB" w:eastAsia="ja-JP"/>
        </w:rPr>
        <w:t>Apr</w:t>
      </w:r>
      <w:r>
        <w:rPr>
          <w:rFonts w:eastAsia="Times New Roman"/>
          <w:b/>
          <w:sz w:val="24"/>
          <w:lang w:val="en-GB" w:eastAsia="ja-JP"/>
        </w:rPr>
        <w:t>.</w:t>
      </w:r>
      <w:r w:rsidRPr="00A3074B">
        <w:rPr>
          <w:rFonts w:eastAsia="Times New Roman"/>
          <w:b/>
          <w:sz w:val="24"/>
          <w:lang w:val="en-GB" w:eastAsia="ja-JP"/>
        </w:rPr>
        <w:t xml:space="preserve"> 26</w:t>
      </w:r>
      <w:r w:rsidRPr="00A3074B">
        <w:rPr>
          <w:rFonts w:eastAsia="Times New Roman"/>
          <w:b/>
          <w:sz w:val="24"/>
          <w:vertAlign w:val="superscript"/>
          <w:lang w:val="en-GB" w:eastAsia="ja-JP"/>
        </w:rPr>
        <w:t>th</w:t>
      </w:r>
      <w:r w:rsidRPr="00A3074B">
        <w:rPr>
          <w:rFonts w:eastAsia="Times New Roman"/>
          <w:b/>
          <w:sz w:val="24"/>
          <w:lang w:val="en-GB" w:eastAsia="ja-JP"/>
        </w:rPr>
        <w:t>, 2023</w:t>
      </w:r>
    </w:p>
    <w:p w14:paraId="2BE3F19B" w14:textId="77777777" w:rsidR="00C41202" w:rsidRPr="00E21DF2"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2AA03920"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ab/>
      </w:r>
      <w:r w:rsidR="00CB4530" w:rsidRPr="00CB4530">
        <w:rPr>
          <w:rFonts w:eastAsia="Times New Roman" w:cs="Times New Roman"/>
          <w:kern w:val="0"/>
          <w:sz w:val="24"/>
          <w:szCs w:val="20"/>
          <w:lang w:val="en-GB" w:eastAsia="en-US"/>
        </w:rPr>
        <w:t>Connected mode UE mobility enhancement for mobile IAB</w:t>
      </w:r>
    </w:p>
    <w:p w14:paraId="080360EB" w14:textId="5E4146C1"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Huawei, HiSilico</w:t>
      </w:r>
      <w:r w:rsidR="007A3F50" w:rsidRPr="00C41202">
        <w:rPr>
          <w:rFonts w:eastAsia="Times New Roman" w:cs="Times New Roman"/>
          <w:kern w:val="0"/>
          <w:sz w:val="24"/>
          <w:szCs w:val="20"/>
          <w:lang w:val="en-GB" w:eastAsia="en-US"/>
        </w:rPr>
        <w:t>n</w:t>
      </w:r>
    </w:p>
    <w:p w14:paraId="1DFDA943" w14:textId="234B9ED9"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00CB4530">
        <w:t>7.12.2.1</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0"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0"/>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5D1F6B82" w14:textId="751A6FA4" w:rsidR="00AE245B" w:rsidRDefault="00AE245B" w:rsidP="00AE245B">
      <w:pPr>
        <w:rPr>
          <w:rFonts w:asciiTheme="minorEastAsia" w:hAnsiTheme="minorEastAsia"/>
          <w:sz w:val="20"/>
          <w:szCs w:val="20"/>
        </w:rPr>
      </w:pPr>
      <w:r w:rsidRPr="007D59D8">
        <w:rPr>
          <w:rFonts w:eastAsia="Symbol"/>
          <w:sz w:val="20"/>
          <w:szCs w:val="20"/>
        </w:rPr>
        <w:t>During the RAN2</w:t>
      </w:r>
      <w:r w:rsidR="000E79C0">
        <w:rPr>
          <w:rFonts w:eastAsia="Symbol"/>
          <w:sz w:val="20"/>
          <w:szCs w:val="20"/>
        </w:rPr>
        <w:t>#119-e</w:t>
      </w:r>
      <w:r w:rsidRPr="007D59D8">
        <w:rPr>
          <w:rFonts w:eastAsia="Symbol"/>
          <w:sz w:val="20"/>
          <w:szCs w:val="20"/>
        </w:rPr>
        <w:t xml:space="preserve"> meeting, following agreement</w:t>
      </w:r>
      <w:r w:rsidRPr="007D59D8">
        <w:rPr>
          <w:rFonts w:eastAsia="Symbol"/>
          <w:sz w:val="20"/>
          <w:szCs w:val="20"/>
        </w:rPr>
        <w:fldChar w:fldCharType="begin"/>
      </w:r>
      <w:r w:rsidRPr="007D59D8">
        <w:rPr>
          <w:rFonts w:eastAsia="Symbol"/>
          <w:sz w:val="20"/>
          <w:szCs w:val="20"/>
        </w:rPr>
        <w:instrText xml:space="preserve"> REF _Ref109308746 \r \h </w:instrText>
      </w:r>
      <w:r w:rsidR="007D59D8">
        <w:rPr>
          <w:rFonts w:eastAsia="Symbol"/>
          <w:sz w:val="20"/>
          <w:szCs w:val="20"/>
        </w:rPr>
        <w:instrText xml:space="preserve"> \* MERGEFORMAT </w:instrText>
      </w:r>
      <w:r w:rsidRPr="007D59D8">
        <w:rPr>
          <w:rFonts w:eastAsia="Symbol"/>
          <w:sz w:val="20"/>
          <w:szCs w:val="20"/>
        </w:rPr>
      </w:r>
      <w:r w:rsidRPr="007D59D8">
        <w:rPr>
          <w:rFonts w:eastAsia="Symbol"/>
          <w:sz w:val="20"/>
          <w:szCs w:val="20"/>
        </w:rPr>
        <w:fldChar w:fldCharType="end"/>
      </w:r>
      <w:r w:rsidRPr="007D59D8">
        <w:rPr>
          <w:rFonts w:eastAsia="Symbol"/>
          <w:sz w:val="20"/>
          <w:szCs w:val="20"/>
        </w:rPr>
        <w:t xml:space="preserve"> w</w:t>
      </w:r>
      <w:r w:rsidR="009E6B92">
        <w:rPr>
          <w:rFonts w:eastAsia="Symbol"/>
          <w:sz w:val="20"/>
          <w:szCs w:val="20"/>
        </w:rPr>
        <w:t>as</w:t>
      </w:r>
      <w:r w:rsidR="007D59D8">
        <w:rPr>
          <w:rFonts w:eastAsia="Symbol"/>
          <w:sz w:val="20"/>
          <w:szCs w:val="20"/>
        </w:rPr>
        <w:t xml:space="preserve"> a</w:t>
      </w:r>
      <w:r w:rsidRPr="007D59D8">
        <w:rPr>
          <w:rFonts w:eastAsia="Symbol"/>
          <w:sz w:val="20"/>
          <w:szCs w:val="20"/>
        </w:rPr>
        <w:t>chieved for mobile IAB mobility enhancement</w:t>
      </w:r>
      <w:r w:rsidR="003634D7">
        <w:rPr>
          <w:rFonts w:eastAsia="Symbol"/>
          <w:sz w:val="20"/>
          <w:szCs w:val="20"/>
        </w:rPr>
        <w:t xml:space="preserve"> </w:t>
      </w:r>
      <w:r w:rsidR="000E79C0">
        <w:rPr>
          <w:rFonts w:eastAsia="Symbol"/>
          <w:sz w:val="20"/>
          <w:szCs w:val="20"/>
        </w:rPr>
        <w:fldChar w:fldCharType="begin"/>
      </w:r>
      <w:r w:rsidR="000E79C0">
        <w:rPr>
          <w:rFonts w:eastAsia="Symbol"/>
          <w:sz w:val="20"/>
          <w:szCs w:val="20"/>
        </w:rPr>
        <w:instrText xml:space="preserve"> REF _Ref109308746 \r \h </w:instrText>
      </w:r>
      <w:r w:rsidR="000E79C0">
        <w:rPr>
          <w:rFonts w:eastAsia="Symbol"/>
          <w:sz w:val="20"/>
          <w:szCs w:val="20"/>
        </w:rPr>
      </w:r>
      <w:r w:rsidR="000E79C0">
        <w:rPr>
          <w:rFonts w:eastAsia="Symbol"/>
          <w:sz w:val="20"/>
          <w:szCs w:val="20"/>
        </w:rPr>
        <w:fldChar w:fldCharType="separate"/>
      </w:r>
      <w:r w:rsidR="000E79C0">
        <w:rPr>
          <w:rFonts w:eastAsia="Symbol"/>
          <w:sz w:val="20"/>
          <w:szCs w:val="20"/>
        </w:rPr>
        <w:t>[1]</w:t>
      </w:r>
      <w:r w:rsidR="000E79C0">
        <w:rPr>
          <w:rFonts w:eastAsia="Symbol"/>
          <w:sz w:val="20"/>
          <w:szCs w:val="20"/>
        </w:rPr>
        <w:fldChar w:fldCharType="end"/>
      </w:r>
      <w:r w:rsidR="00D75284">
        <w:rPr>
          <w:rFonts w:asciiTheme="minorEastAsia" w:hAnsiTheme="minorEastAsia" w:hint="eastAsia"/>
          <w:sz w:val="20"/>
          <w:szCs w:val="20"/>
        </w:rPr>
        <w:t>.</w:t>
      </w:r>
    </w:p>
    <w:p w14:paraId="45727045" w14:textId="77777777" w:rsidR="002A4EA9" w:rsidRPr="008F4BA1" w:rsidRDefault="002A4EA9" w:rsidP="00AE245B">
      <w:pPr>
        <w:rPr>
          <w:rFonts w:eastAsia="Symbol"/>
          <w:sz w:val="20"/>
          <w:szCs w:val="20"/>
        </w:rPr>
      </w:pPr>
    </w:p>
    <w:tbl>
      <w:tblPr>
        <w:tblStyle w:val="af0"/>
        <w:tblW w:w="0" w:type="auto"/>
        <w:tblLook w:val="04A0" w:firstRow="1" w:lastRow="0" w:firstColumn="1" w:lastColumn="0" w:noHBand="0" w:noVBand="1"/>
      </w:tblPr>
      <w:tblGrid>
        <w:gridCol w:w="9628"/>
      </w:tblGrid>
      <w:tr w:rsidR="00E2679B" w14:paraId="3C8C369A" w14:textId="77777777" w:rsidTr="00E2679B">
        <w:tc>
          <w:tcPr>
            <w:tcW w:w="9628" w:type="dxa"/>
          </w:tcPr>
          <w:p w14:paraId="3B1F5853" w14:textId="6F8356BD" w:rsidR="00E2679B" w:rsidRPr="00E2679B" w:rsidRDefault="00E2679B" w:rsidP="00E2679B">
            <w:pPr>
              <w:rPr>
                <w:rFonts w:eastAsia="Symbol" w:cs="Times New Roman"/>
                <w:i/>
                <w:kern w:val="0"/>
                <w:sz w:val="20"/>
                <w:szCs w:val="20"/>
                <w:lang w:val="en-GB" w:eastAsia="en-US"/>
              </w:rPr>
            </w:pPr>
            <w:r w:rsidRPr="00417BAA">
              <w:rPr>
                <w:rFonts w:eastAsia="Symbol" w:cs="Times New Roman"/>
                <w:i/>
                <w:kern w:val="0"/>
                <w:sz w:val="20"/>
                <w:szCs w:val="20"/>
                <w:highlight w:val="yellow"/>
                <w:lang w:val="en-GB" w:eastAsia="en-US"/>
              </w:rPr>
              <w:t>R2 assumes RACH-less procedure may be considered</w:t>
            </w:r>
            <w:r w:rsidRPr="005D4F25">
              <w:rPr>
                <w:rFonts w:eastAsia="Symbol" w:cs="Times New Roman"/>
                <w:i/>
                <w:kern w:val="0"/>
                <w:sz w:val="20"/>
                <w:szCs w:val="20"/>
                <w:lang w:val="en-GB" w:eastAsia="en-US"/>
              </w:rPr>
              <w:t xml:space="preserve"> for on-board RRC_CONNECTED UEs, which are to be handed over together with the mobile IAB-node (would depend also on </w:t>
            </w:r>
            <w:r>
              <w:rPr>
                <w:rFonts w:eastAsia="Symbol" w:cs="Times New Roman"/>
                <w:i/>
                <w:kern w:val="0"/>
                <w:sz w:val="20"/>
                <w:szCs w:val="20"/>
                <w:lang w:val="en-GB" w:eastAsia="en-US"/>
              </w:rPr>
              <w:t xml:space="preserve">the assumptions for UL synch). </w:t>
            </w:r>
          </w:p>
        </w:tc>
      </w:tr>
    </w:tbl>
    <w:p w14:paraId="268991E4" w14:textId="77777777" w:rsidR="005D4F25" w:rsidRDefault="005D4F25" w:rsidP="00AE245B">
      <w:pPr>
        <w:spacing w:after="60"/>
        <w:rPr>
          <w:sz w:val="20"/>
          <w:szCs w:val="20"/>
          <w:lang w:val="en-GB"/>
        </w:rPr>
      </w:pPr>
    </w:p>
    <w:p w14:paraId="14256677" w14:textId="4F189DDA" w:rsidR="00AE245B" w:rsidRPr="007D59D8" w:rsidRDefault="00AE245B" w:rsidP="00AE245B">
      <w:pPr>
        <w:spacing w:after="60"/>
        <w:rPr>
          <w:sz w:val="20"/>
          <w:szCs w:val="20"/>
        </w:rPr>
      </w:pPr>
      <w:r w:rsidRPr="007D59D8">
        <w:rPr>
          <w:sz w:val="20"/>
          <w:szCs w:val="20"/>
        </w:rPr>
        <w:t xml:space="preserve">This contribution mainly focuses on the remaining issues of </w:t>
      </w:r>
      <w:r w:rsidR="00763847">
        <w:rPr>
          <w:sz w:val="20"/>
          <w:szCs w:val="20"/>
        </w:rPr>
        <w:t>connected mode</w:t>
      </w:r>
      <w:r w:rsidR="00763847" w:rsidRPr="007D59D8">
        <w:rPr>
          <w:rFonts w:eastAsia="Symbol"/>
          <w:sz w:val="20"/>
          <w:szCs w:val="20"/>
        </w:rPr>
        <w:t xml:space="preserve"> </w:t>
      </w:r>
      <w:r w:rsidR="00763847">
        <w:rPr>
          <w:rFonts w:eastAsia="Symbol"/>
          <w:sz w:val="20"/>
          <w:szCs w:val="20"/>
        </w:rPr>
        <w:t xml:space="preserve">UE </w:t>
      </w:r>
      <w:r w:rsidR="007D59D8" w:rsidRPr="007D59D8">
        <w:rPr>
          <w:rFonts w:eastAsia="Symbol"/>
          <w:sz w:val="20"/>
          <w:szCs w:val="20"/>
        </w:rPr>
        <w:t>mobility enhancement</w:t>
      </w:r>
      <w:r w:rsidRPr="007D59D8">
        <w:rPr>
          <w:rFonts w:eastAsia="Symbol"/>
          <w:sz w:val="20"/>
          <w:szCs w:val="20"/>
        </w:rPr>
        <w:t xml:space="preserve"> </w:t>
      </w:r>
      <w:r w:rsidRPr="007D59D8">
        <w:rPr>
          <w:sz w:val="20"/>
          <w:szCs w:val="20"/>
        </w:rPr>
        <w:t>for mobile IAB.</w:t>
      </w:r>
    </w:p>
    <w:p w14:paraId="47083E6A" w14:textId="731EBF93" w:rsidR="00ED7BC8" w:rsidRPr="007D59D8" w:rsidRDefault="003122EC"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5B1B3B01" w14:textId="55823C22" w:rsidR="00D5123C" w:rsidRPr="002D1BBA" w:rsidRDefault="00D5123C" w:rsidP="00D5123C">
      <w:pPr>
        <w:pStyle w:val="2"/>
        <w:rPr>
          <w:rFonts w:ascii="Times New Roman" w:hAnsi="Times New Roman"/>
        </w:rPr>
      </w:pPr>
      <w:r>
        <w:rPr>
          <w:rFonts w:ascii="Times New Roman" w:hAnsi="Times New Roman"/>
        </w:rPr>
        <w:t>2.1 RACH-less</w:t>
      </w:r>
      <w:r w:rsidRPr="00D13497">
        <w:rPr>
          <w:rFonts w:ascii="Times New Roman" w:eastAsiaTheme="minorEastAsia" w:hAnsi="Times New Roman"/>
          <w:sz w:val="28"/>
          <w:szCs w:val="28"/>
          <w:lang w:eastAsia="zh-CN"/>
        </w:rPr>
        <w:t xml:space="preserve"> </w:t>
      </w:r>
    </w:p>
    <w:p w14:paraId="6D734FC2" w14:textId="77777777" w:rsidR="00D5123C" w:rsidRPr="00041C96" w:rsidRDefault="00D5123C" w:rsidP="00D5123C">
      <w:pPr>
        <w:widowControl/>
        <w:overflowPunct w:val="0"/>
        <w:autoSpaceDE w:val="0"/>
        <w:autoSpaceDN w:val="0"/>
        <w:adjustRightInd w:val="0"/>
        <w:spacing w:after="120" w:line="300" w:lineRule="auto"/>
        <w:jc w:val="left"/>
        <w:textAlignment w:val="baseline"/>
        <w:rPr>
          <w:rFonts w:eastAsia="宋体" w:cs="Times New Roman"/>
          <w:b/>
          <w:kern w:val="0"/>
          <w:sz w:val="20"/>
          <w:szCs w:val="20"/>
          <w:u w:val="single"/>
          <w:lang w:val="en-GB"/>
        </w:rPr>
      </w:pPr>
      <w:r w:rsidRPr="00041C96">
        <w:rPr>
          <w:rFonts w:eastAsia="宋体" w:cs="Times New Roman"/>
          <w:b/>
          <w:kern w:val="0"/>
          <w:sz w:val="20"/>
          <w:szCs w:val="20"/>
          <w:u w:val="single"/>
          <w:lang w:val="en-GB"/>
        </w:rPr>
        <w:t>For the security update</w:t>
      </w:r>
    </w:p>
    <w:p w14:paraId="7BC7B0FF" w14:textId="3E9E251E" w:rsidR="00D5123C" w:rsidRPr="00747885" w:rsidRDefault="00D5123C" w:rsidP="00D5123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747885">
        <w:rPr>
          <w:rFonts w:eastAsia="宋体" w:cs="Times New Roman"/>
          <w:kern w:val="0"/>
          <w:sz w:val="20"/>
          <w:szCs w:val="20"/>
          <w:lang w:val="en-GB"/>
        </w:rPr>
        <w:t xml:space="preserve">When the serving CU of the UE changes, the UE should perform the integrity protection and ciphering algorithms update </w:t>
      </w:r>
      <w:r>
        <w:rPr>
          <w:rFonts w:eastAsia="宋体" w:cs="Times New Roman"/>
          <w:kern w:val="0"/>
          <w:sz w:val="20"/>
          <w:szCs w:val="20"/>
          <w:lang w:val="en-GB"/>
        </w:rPr>
        <w:t>via</w:t>
      </w:r>
      <w:r w:rsidRPr="00747885">
        <w:rPr>
          <w:rFonts w:eastAsia="宋体" w:cs="Times New Roman"/>
          <w:kern w:val="0"/>
          <w:sz w:val="20"/>
          <w:szCs w:val="20"/>
          <w:lang w:val="en-GB"/>
        </w:rPr>
        <w:t xml:space="preserve"> the </w:t>
      </w:r>
      <w:r w:rsidRPr="00E31F51">
        <w:rPr>
          <w:rFonts w:eastAsia="宋体" w:cs="Times New Roman"/>
          <w:i/>
          <w:kern w:val="0"/>
          <w:sz w:val="20"/>
          <w:szCs w:val="20"/>
          <w:lang w:val="en-GB"/>
        </w:rPr>
        <w:t>reconfigurationwithsync</w:t>
      </w:r>
      <w:r w:rsidRPr="00747885">
        <w:rPr>
          <w:rFonts w:eastAsia="宋体" w:cs="Times New Roman"/>
          <w:kern w:val="0"/>
          <w:sz w:val="20"/>
          <w:szCs w:val="20"/>
          <w:lang w:val="en-GB"/>
        </w:rPr>
        <w:t xml:space="preserve"> in </w:t>
      </w:r>
      <w:r>
        <w:rPr>
          <w:rFonts w:eastAsia="宋体" w:cs="Times New Roman"/>
          <w:kern w:val="0"/>
          <w:sz w:val="20"/>
          <w:szCs w:val="20"/>
          <w:lang w:val="en-GB"/>
        </w:rPr>
        <w:t xml:space="preserve">the </w:t>
      </w:r>
      <w:r w:rsidRPr="00747885">
        <w:rPr>
          <w:rFonts w:eastAsia="宋体" w:cs="Times New Roman"/>
          <w:kern w:val="0"/>
          <w:sz w:val="20"/>
          <w:szCs w:val="20"/>
          <w:lang w:val="en-GB"/>
        </w:rPr>
        <w:t xml:space="preserve">handover command. In the legacy process, the </w:t>
      </w:r>
      <w:r w:rsidRPr="00E31F51">
        <w:rPr>
          <w:rFonts w:eastAsia="宋体" w:cs="Times New Roman"/>
          <w:i/>
          <w:kern w:val="0"/>
          <w:sz w:val="20"/>
          <w:szCs w:val="20"/>
          <w:lang w:val="en-GB"/>
        </w:rPr>
        <w:t>reconfigurationwithsync</w:t>
      </w:r>
      <w:r w:rsidRPr="00747885">
        <w:rPr>
          <w:rFonts w:eastAsia="宋体" w:cs="Times New Roman"/>
          <w:kern w:val="0"/>
          <w:sz w:val="20"/>
          <w:szCs w:val="20"/>
          <w:lang w:val="en-GB"/>
        </w:rPr>
        <w:t xml:space="preserve"> will trigger the UE to perform a RACH procedure to the target cell, and to perform RLC re-establishment/MAC reset as needed. Even though the RACH procedure is omitted, other configurations in </w:t>
      </w:r>
      <w:r w:rsidRPr="00E31F51">
        <w:rPr>
          <w:rFonts w:eastAsia="宋体" w:cs="Times New Roman"/>
          <w:i/>
          <w:kern w:val="0"/>
          <w:sz w:val="20"/>
          <w:szCs w:val="20"/>
          <w:lang w:val="en-GB"/>
        </w:rPr>
        <w:t>reconfigurationwithsync</w:t>
      </w:r>
      <w:r w:rsidRPr="00747885">
        <w:rPr>
          <w:rFonts w:eastAsia="宋体" w:cs="Times New Roman"/>
          <w:kern w:val="0"/>
          <w:sz w:val="20"/>
          <w:szCs w:val="20"/>
          <w:lang w:val="en-GB"/>
        </w:rPr>
        <w:t xml:space="preserve"> </w:t>
      </w:r>
      <w:r w:rsidR="008760E6">
        <w:rPr>
          <w:rFonts w:eastAsia="宋体" w:cs="Times New Roman" w:hint="eastAsia"/>
          <w:kern w:val="0"/>
          <w:sz w:val="20"/>
          <w:szCs w:val="20"/>
          <w:lang w:val="en-GB"/>
        </w:rPr>
        <w:t>are</w:t>
      </w:r>
      <w:r w:rsidRPr="00747885">
        <w:rPr>
          <w:rFonts w:eastAsia="宋体" w:cs="Times New Roman"/>
          <w:kern w:val="0"/>
          <w:sz w:val="20"/>
          <w:szCs w:val="20"/>
          <w:lang w:val="en-GB"/>
        </w:rPr>
        <w:t xml:space="preserve"> still necessary for the UE performing inter-CU handover. The </w:t>
      </w:r>
      <w:r w:rsidRPr="00E31F51">
        <w:rPr>
          <w:rFonts w:eastAsia="宋体" w:cs="Times New Roman"/>
          <w:i/>
          <w:kern w:val="0"/>
          <w:sz w:val="20"/>
          <w:szCs w:val="20"/>
          <w:lang w:val="en-GB"/>
        </w:rPr>
        <w:t>reconfigurationwithsync</w:t>
      </w:r>
      <w:r w:rsidRPr="00747885">
        <w:rPr>
          <w:rFonts w:eastAsia="宋体" w:cs="Times New Roman"/>
          <w:kern w:val="0"/>
          <w:sz w:val="20"/>
          <w:szCs w:val="20"/>
          <w:lang w:val="en-GB"/>
        </w:rPr>
        <w:t xml:space="preserve"> should be updated to support the RACH-less option while the other configurations related to security update should remain unchanged.</w:t>
      </w:r>
    </w:p>
    <w:p w14:paraId="49F0D9CC" w14:textId="549DA63E" w:rsidR="00D5123C" w:rsidRDefault="00D5123C" w:rsidP="00252412">
      <w:pPr>
        <w:widowControl/>
        <w:spacing w:after="180"/>
        <w:jc w:val="left"/>
        <w:rPr>
          <w:rFonts w:eastAsia="Times New Roman"/>
          <w:b/>
          <w:sz w:val="20"/>
          <w:szCs w:val="20"/>
          <w:lang w:eastAsia="en-US"/>
        </w:rPr>
      </w:pPr>
      <w:r w:rsidRPr="00E31F51">
        <w:rPr>
          <w:rFonts w:eastAsia="Times New Roman" w:cs="Times New Roman"/>
          <w:b/>
          <w:kern w:val="0"/>
          <w:sz w:val="20"/>
          <w:szCs w:val="20"/>
          <w:lang w:val="en-GB" w:eastAsia="en-US"/>
        </w:rPr>
        <w:t xml:space="preserve">Observation </w:t>
      </w:r>
      <w:r w:rsidR="00AE38B3">
        <w:rPr>
          <w:rFonts w:eastAsia="Times New Roman" w:cs="Times New Roman"/>
          <w:b/>
          <w:kern w:val="0"/>
          <w:sz w:val="20"/>
          <w:szCs w:val="20"/>
          <w:lang w:val="en-GB" w:eastAsia="en-US"/>
        </w:rPr>
        <w:t>1</w:t>
      </w:r>
      <w:r w:rsidRPr="00E31F51">
        <w:rPr>
          <w:rFonts w:eastAsia="Times New Roman" w:cs="Times New Roman"/>
          <w:b/>
          <w:kern w:val="0"/>
          <w:sz w:val="20"/>
          <w:szCs w:val="20"/>
          <w:lang w:val="en-GB" w:eastAsia="en-US"/>
        </w:rPr>
        <w:t>: If RAN2 agree</w:t>
      </w:r>
      <w:r>
        <w:rPr>
          <w:rFonts w:eastAsia="Times New Roman" w:cs="Times New Roman"/>
          <w:b/>
          <w:kern w:val="0"/>
          <w:sz w:val="20"/>
          <w:szCs w:val="20"/>
          <w:lang w:val="en-GB" w:eastAsia="en-US"/>
        </w:rPr>
        <w:t>s</w:t>
      </w:r>
      <w:r w:rsidRPr="00E31F51">
        <w:rPr>
          <w:rFonts w:eastAsia="Times New Roman" w:cs="Times New Roman"/>
          <w:b/>
          <w:kern w:val="0"/>
          <w:sz w:val="20"/>
          <w:szCs w:val="20"/>
          <w:lang w:val="en-GB" w:eastAsia="en-US"/>
        </w:rPr>
        <w:t xml:space="preserve"> to support the RACH-less for R18 UE</w:t>
      </w:r>
      <w:r>
        <w:rPr>
          <w:rFonts w:eastAsia="Times New Roman" w:cs="Times New Roman"/>
          <w:b/>
          <w:kern w:val="0"/>
          <w:sz w:val="20"/>
          <w:szCs w:val="20"/>
          <w:lang w:val="en-GB" w:eastAsia="en-US"/>
        </w:rPr>
        <w:t>s</w:t>
      </w:r>
      <w:r w:rsidRPr="00E31F51">
        <w:rPr>
          <w:rFonts w:eastAsia="Times New Roman" w:cs="Times New Roman"/>
          <w:b/>
          <w:kern w:val="0"/>
          <w:sz w:val="20"/>
          <w:szCs w:val="20"/>
          <w:lang w:val="en-GB" w:eastAsia="en-US"/>
        </w:rPr>
        <w:t xml:space="preserve"> under </w:t>
      </w:r>
      <w:r>
        <w:rPr>
          <w:rFonts w:eastAsia="Times New Roman" w:cs="Times New Roman"/>
          <w:b/>
          <w:kern w:val="0"/>
          <w:sz w:val="20"/>
          <w:szCs w:val="20"/>
          <w:lang w:val="en-GB" w:eastAsia="en-US"/>
        </w:rPr>
        <w:t>mobile-IAB cell</w:t>
      </w:r>
      <w:r w:rsidR="00DE06A0">
        <w:rPr>
          <w:rFonts w:eastAsia="Times New Roman" w:cs="Times New Roman"/>
          <w:b/>
          <w:kern w:val="0"/>
          <w:sz w:val="20"/>
          <w:szCs w:val="20"/>
          <w:lang w:val="en-GB" w:eastAsia="en-US"/>
        </w:rPr>
        <w:t xml:space="preserve">, </w:t>
      </w:r>
      <w:r w:rsidR="00DE06A0">
        <w:rPr>
          <w:rFonts w:eastAsia="Times New Roman"/>
          <w:b/>
          <w:sz w:val="20"/>
          <w:szCs w:val="20"/>
          <w:lang w:eastAsia="en-US"/>
        </w:rPr>
        <w:t>t</w:t>
      </w:r>
      <w:r w:rsidRPr="00E31F51">
        <w:rPr>
          <w:rFonts w:eastAsia="Times New Roman"/>
          <w:b/>
          <w:sz w:val="20"/>
          <w:szCs w:val="20"/>
          <w:lang w:eastAsia="en-US"/>
        </w:rPr>
        <w:t xml:space="preserve">he security update during </w:t>
      </w:r>
      <w:r w:rsidR="00252412">
        <w:rPr>
          <w:rFonts w:eastAsia="Times New Roman"/>
          <w:b/>
          <w:sz w:val="20"/>
          <w:szCs w:val="20"/>
          <w:lang w:eastAsia="en-US"/>
        </w:rPr>
        <w:t>DU</w:t>
      </w:r>
      <w:r w:rsidR="00252412" w:rsidRPr="00E31F51">
        <w:rPr>
          <w:rFonts w:eastAsia="Times New Roman"/>
          <w:b/>
          <w:sz w:val="20"/>
          <w:szCs w:val="20"/>
          <w:lang w:eastAsia="en-US"/>
        </w:rPr>
        <w:t xml:space="preserve"> </w:t>
      </w:r>
      <w:r w:rsidRPr="00E31F51">
        <w:rPr>
          <w:rFonts w:eastAsia="Times New Roman"/>
          <w:b/>
          <w:sz w:val="20"/>
          <w:szCs w:val="20"/>
          <w:lang w:eastAsia="en-US"/>
        </w:rPr>
        <w:t>migration can be performed by the reconfiguration with sync procedure with MAC reset and other L2 re-establishment, as supported in legacy, even with RACH-less procedure.</w:t>
      </w:r>
    </w:p>
    <w:p w14:paraId="0C3F136A" w14:textId="77777777" w:rsidR="0041453F" w:rsidRPr="00041C96" w:rsidRDefault="0041453F" w:rsidP="0041453F">
      <w:pPr>
        <w:widowControl/>
        <w:overflowPunct w:val="0"/>
        <w:autoSpaceDE w:val="0"/>
        <w:autoSpaceDN w:val="0"/>
        <w:adjustRightInd w:val="0"/>
        <w:spacing w:after="120" w:line="300" w:lineRule="auto"/>
        <w:jc w:val="left"/>
        <w:textAlignment w:val="baseline"/>
        <w:rPr>
          <w:rFonts w:eastAsia="宋体" w:cs="Times New Roman"/>
          <w:b/>
          <w:kern w:val="0"/>
          <w:sz w:val="20"/>
          <w:szCs w:val="20"/>
          <w:u w:val="single"/>
          <w:lang w:val="en-GB"/>
        </w:rPr>
      </w:pPr>
      <w:r w:rsidRPr="00041C96">
        <w:rPr>
          <w:rFonts w:eastAsia="宋体" w:cs="Times New Roman"/>
          <w:b/>
          <w:kern w:val="0"/>
          <w:sz w:val="20"/>
          <w:szCs w:val="20"/>
          <w:u w:val="single"/>
          <w:lang w:val="en-GB"/>
        </w:rPr>
        <w:t>For the acquirement of TA</w:t>
      </w:r>
    </w:p>
    <w:p w14:paraId="08F4A3B4" w14:textId="6AD8902A" w:rsidR="0041453F" w:rsidRDefault="0041453F" w:rsidP="0041453F">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747885">
        <w:rPr>
          <w:rFonts w:eastAsia="宋体" w:cs="Times New Roman"/>
          <w:kern w:val="0"/>
          <w:sz w:val="20"/>
          <w:szCs w:val="20"/>
          <w:lang w:val="en-GB"/>
        </w:rPr>
        <w:t>When on-board UE move</w:t>
      </w:r>
      <w:r>
        <w:rPr>
          <w:rFonts w:eastAsia="宋体" w:cs="Times New Roman"/>
          <w:kern w:val="0"/>
          <w:sz w:val="20"/>
          <w:szCs w:val="20"/>
          <w:lang w:val="en-GB"/>
        </w:rPr>
        <w:t>s</w:t>
      </w:r>
      <w:r w:rsidRPr="00747885">
        <w:rPr>
          <w:rFonts w:eastAsia="宋体" w:cs="Times New Roman"/>
          <w:kern w:val="0"/>
          <w:sz w:val="20"/>
          <w:szCs w:val="20"/>
          <w:lang w:val="en-GB"/>
        </w:rPr>
        <w:t xml:space="preserve"> together with the </w:t>
      </w:r>
      <w:r>
        <w:rPr>
          <w:rFonts w:eastAsia="宋体" w:cs="Times New Roman"/>
          <w:kern w:val="0"/>
          <w:sz w:val="20"/>
          <w:szCs w:val="20"/>
          <w:lang w:val="en-GB"/>
        </w:rPr>
        <w:t xml:space="preserve">mobile </w:t>
      </w:r>
      <w:r w:rsidRPr="00747885">
        <w:rPr>
          <w:rFonts w:eastAsia="宋体" w:cs="Times New Roman"/>
          <w:kern w:val="0"/>
          <w:sz w:val="20"/>
          <w:szCs w:val="20"/>
          <w:lang w:val="en-GB"/>
        </w:rPr>
        <w:t xml:space="preserve">IAB-node, the timing advance of </w:t>
      </w:r>
      <w:r>
        <w:rPr>
          <w:rFonts w:eastAsia="宋体" w:cs="Times New Roman"/>
          <w:kern w:val="0"/>
          <w:sz w:val="20"/>
          <w:szCs w:val="20"/>
          <w:lang w:val="en-GB"/>
        </w:rPr>
        <w:t>this</w:t>
      </w:r>
      <w:r w:rsidRPr="00747885">
        <w:rPr>
          <w:rFonts w:eastAsia="宋体" w:cs="Times New Roman"/>
          <w:kern w:val="0"/>
          <w:sz w:val="20"/>
          <w:szCs w:val="20"/>
          <w:lang w:val="en-GB"/>
        </w:rPr>
        <w:t xml:space="preserve"> UE remains unchanged from the</w:t>
      </w:r>
      <w:r>
        <w:rPr>
          <w:rFonts w:eastAsia="宋体" w:cs="Times New Roman"/>
          <w:kern w:val="0"/>
          <w:sz w:val="20"/>
          <w:szCs w:val="20"/>
          <w:lang w:val="en-GB"/>
        </w:rPr>
        <w:t xml:space="preserve"> source cell to the target cell, and thus t</w:t>
      </w:r>
      <w:r w:rsidRPr="00747885">
        <w:rPr>
          <w:rFonts w:eastAsia="宋体" w:cs="Times New Roman"/>
          <w:kern w:val="0"/>
          <w:sz w:val="20"/>
          <w:szCs w:val="20"/>
          <w:lang w:val="en-GB"/>
        </w:rPr>
        <w:t xml:space="preserve">he RACH procedure during UE HO can be omitted. RACH-less based HO </w:t>
      </w:r>
      <w:r>
        <w:rPr>
          <w:rFonts w:eastAsia="宋体" w:cs="Times New Roman"/>
          <w:kern w:val="0"/>
          <w:sz w:val="20"/>
          <w:szCs w:val="20"/>
          <w:lang w:val="en-GB"/>
        </w:rPr>
        <w:t>can</w:t>
      </w:r>
      <w:r w:rsidRPr="00747885">
        <w:rPr>
          <w:rFonts w:eastAsia="宋体" w:cs="Times New Roman"/>
          <w:kern w:val="0"/>
          <w:sz w:val="20"/>
          <w:szCs w:val="20"/>
          <w:lang w:val="en-GB"/>
        </w:rPr>
        <w:t xml:space="preserve"> be considered for R18 IAB group mobility enhancement, and the UL TA and the configured UL grant which are originally indicated by RACH procedure should be transmitted to the UE by other means. Specifically, the </w:t>
      </w:r>
      <w:r>
        <w:rPr>
          <w:rFonts w:eastAsia="宋体" w:cs="Times New Roman"/>
          <w:kern w:val="0"/>
          <w:sz w:val="20"/>
          <w:szCs w:val="20"/>
          <w:lang w:val="en-GB"/>
        </w:rPr>
        <w:t>NW</w:t>
      </w:r>
      <w:r w:rsidRPr="00747885">
        <w:rPr>
          <w:rFonts w:eastAsia="宋体" w:cs="Times New Roman"/>
          <w:kern w:val="0"/>
          <w:sz w:val="20"/>
          <w:szCs w:val="20"/>
          <w:lang w:val="en-GB"/>
        </w:rPr>
        <w:t xml:space="preserve"> may send an indication to the UE that the current TA is still valid and provide the configured UL grant. Such indication may be included in the H</w:t>
      </w:r>
      <w:r w:rsidRPr="00747885">
        <w:rPr>
          <w:rFonts w:eastAsia="宋体" w:cs="Times New Roman" w:hint="eastAsia"/>
          <w:kern w:val="0"/>
          <w:sz w:val="20"/>
          <w:szCs w:val="20"/>
          <w:lang w:val="en-GB"/>
        </w:rPr>
        <w:t>andover</w:t>
      </w:r>
      <w:r w:rsidRPr="00747885">
        <w:rPr>
          <w:rFonts w:eastAsia="宋体" w:cs="Times New Roman"/>
          <w:kern w:val="0"/>
          <w:sz w:val="20"/>
          <w:szCs w:val="20"/>
          <w:lang w:val="en-GB"/>
        </w:rPr>
        <w:t xml:space="preserve"> </w:t>
      </w:r>
      <w:r w:rsidRPr="00747885">
        <w:rPr>
          <w:rFonts w:eastAsia="宋体" w:cs="Times New Roman" w:hint="eastAsia"/>
          <w:kern w:val="0"/>
          <w:sz w:val="20"/>
          <w:szCs w:val="20"/>
          <w:lang w:val="en-GB"/>
        </w:rPr>
        <w:t>Command.</w:t>
      </w:r>
    </w:p>
    <w:p w14:paraId="37E03C01" w14:textId="2F87B487" w:rsidR="00D5123C" w:rsidRDefault="00D5123C" w:rsidP="00D5123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E31F51">
        <w:rPr>
          <w:rFonts w:eastAsia="宋体" w:cs="Times New Roman" w:hint="eastAsia"/>
          <w:kern w:val="0"/>
          <w:sz w:val="20"/>
          <w:szCs w:val="20"/>
          <w:lang w:val="en-GB"/>
        </w:rPr>
        <w:t>O</w:t>
      </w:r>
      <w:r w:rsidRPr="00E31F51">
        <w:rPr>
          <w:rFonts w:eastAsia="宋体" w:cs="Times New Roman"/>
          <w:kern w:val="0"/>
          <w:sz w:val="20"/>
          <w:szCs w:val="20"/>
          <w:lang w:val="en-GB"/>
        </w:rPr>
        <w:t xml:space="preserve">n the </w:t>
      </w:r>
      <w:r>
        <w:rPr>
          <w:rFonts w:eastAsia="宋体" w:cs="Times New Roman"/>
          <w:kern w:val="0"/>
          <w:sz w:val="20"/>
          <w:szCs w:val="20"/>
          <w:lang w:val="en-GB"/>
        </w:rPr>
        <w:t xml:space="preserve">other side, the RACH-less feature is also </w:t>
      </w:r>
      <w:r w:rsidR="007417D9">
        <w:rPr>
          <w:rFonts w:eastAsia="宋体" w:cs="Times New Roman"/>
          <w:kern w:val="0"/>
          <w:sz w:val="20"/>
          <w:szCs w:val="20"/>
          <w:lang w:val="en-GB"/>
        </w:rPr>
        <w:t>discussed</w:t>
      </w:r>
      <w:r w:rsidRPr="008F4142">
        <w:rPr>
          <w:rFonts w:eastAsia="宋体" w:cs="Times New Roman"/>
          <w:kern w:val="0"/>
          <w:sz w:val="20"/>
          <w:szCs w:val="20"/>
          <w:lang w:val="en-GB"/>
        </w:rPr>
        <w:t xml:space="preserve"> simultaneously in other WIs</w:t>
      </w:r>
      <w:r>
        <w:rPr>
          <w:rFonts w:eastAsia="宋体" w:cs="Times New Roman"/>
          <w:kern w:val="0"/>
          <w:sz w:val="20"/>
          <w:szCs w:val="20"/>
          <w:lang w:val="en-GB"/>
        </w:rPr>
        <w:t>, e.g., NR NTN</w:t>
      </w:r>
      <w:r w:rsidRPr="008F4142">
        <w:t xml:space="preserve"> </w:t>
      </w:r>
      <w:r w:rsidRPr="008F4142">
        <w:rPr>
          <w:rFonts w:eastAsia="宋体" w:cs="Times New Roman"/>
          <w:kern w:val="0"/>
          <w:sz w:val="20"/>
          <w:szCs w:val="20"/>
          <w:lang w:val="en-GB"/>
        </w:rPr>
        <w:t>for L3 mobility and NR mobility enhanced for L1/L2 triggered mobility</w:t>
      </w:r>
      <w:r>
        <w:rPr>
          <w:rFonts w:eastAsia="宋体" w:cs="Times New Roman"/>
          <w:kern w:val="0"/>
          <w:sz w:val="20"/>
          <w:szCs w:val="20"/>
          <w:lang w:val="en-GB"/>
        </w:rPr>
        <w:t xml:space="preserve">. Therefore, it is </w:t>
      </w:r>
      <w:r w:rsidR="003B3496">
        <w:rPr>
          <w:rFonts w:eastAsia="宋体" w:cs="Times New Roman"/>
          <w:kern w:val="0"/>
          <w:sz w:val="20"/>
          <w:szCs w:val="20"/>
          <w:lang w:val="en-GB"/>
        </w:rPr>
        <w:t>suggested the general principle</w:t>
      </w:r>
      <w:r>
        <w:rPr>
          <w:rFonts w:eastAsia="宋体" w:cs="Times New Roman"/>
          <w:kern w:val="0"/>
          <w:sz w:val="20"/>
          <w:szCs w:val="20"/>
          <w:lang w:val="en-GB"/>
        </w:rPr>
        <w:t>,</w:t>
      </w:r>
    </w:p>
    <w:p w14:paraId="0103C136" w14:textId="046E3E0B" w:rsidR="00711E96" w:rsidRDefault="00D5123C" w:rsidP="00711E96">
      <w:pPr>
        <w:widowControl/>
        <w:spacing w:after="180"/>
        <w:jc w:val="left"/>
        <w:rPr>
          <w:rFonts w:eastAsia="宋体" w:cs="Times New Roman"/>
          <w:kern w:val="0"/>
          <w:szCs w:val="21"/>
        </w:rPr>
      </w:pPr>
      <w:r w:rsidRPr="00E31F51">
        <w:rPr>
          <w:rFonts w:eastAsia="Times New Roman" w:cs="Times New Roman"/>
          <w:b/>
          <w:kern w:val="0"/>
          <w:sz w:val="20"/>
          <w:szCs w:val="20"/>
          <w:lang w:val="en-GB" w:eastAsia="en-US"/>
        </w:rPr>
        <w:t xml:space="preserve">Proposal </w:t>
      </w:r>
      <w:r w:rsidR="003B3496">
        <w:rPr>
          <w:rFonts w:eastAsia="Times New Roman" w:cs="Times New Roman"/>
          <w:b/>
          <w:kern w:val="0"/>
          <w:sz w:val="20"/>
          <w:szCs w:val="20"/>
          <w:lang w:val="en-GB" w:eastAsia="en-US"/>
        </w:rPr>
        <w:t>1</w:t>
      </w:r>
      <w:r w:rsidRPr="00E31F51">
        <w:rPr>
          <w:rFonts w:eastAsia="Times New Roman" w:cs="Times New Roman"/>
          <w:b/>
          <w:kern w:val="0"/>
          <w:sz w:val="20"/>
          <w:szCs w:val="20"/>
          <w:lang w:val="en-GB" w:eastAsia="en-US"/>
        </w:rPr>
        <w:t xml:space="preserve">: RACH-less in mobile IAB </w:t>
      </w:r>
      <w:r w:rsidR="00711E96">
        <w:rPr>
          <w:rFonts w:eastAsia="Times New Roman" w:cs="Times New Roman"/>
          <w:b/>
          <w:kern w:val="0"/>
          <w:sz w:val="20"/>
          <w:szCs w:val="20"/>
          <w:lang w:val="en-GB" w:eastAsia="en-US"/>
        </w:rPr>
        <w:t>can</w:t>
      </w:r>
      <w:r w:rsidRPr="00E31F51">
        <w:rPr>
          <w:rFonts w:eastAsia="Times New Roman" w:cs="Times New Roman"/>
          <w:b/>
          <w:kern w:val="0"/>
          <w:sz w:val="20"/>
          <w:szCs w:val="20"/>
          <w:lang w:val="en-GB" w:eastAsia="en-US"/>
        </w:rPr>
        <w:t xml:space="preserve"> wait for more progress in other WIs, including NR NTN for L3 mobility and </w:t>
      </w:r>
      <w:r w:rsidR="006222B9">
        <w:rPr>
          <w:rFonts w:eastAsia="Times New Roman" w:cs="Times New Roman"/>
          <w:b/>
          <w:kern w:val="0"/>
          <w:sz w:val="20"/>
          <w:szCs w:val="20"/>
          <w:lang w:val="en-GB" w:eastAsia="en-US"/>
        </w:rPr>
        <w:t>Mobility enhancement</w:t>
      </w:r>
      <w:r>
        <w:rPr>
          <w:rFonts w:eastAsia="Times New Roman" w:cs="Times New Roman"/>
          <w:b/>
          <w:kern w:val="0"/>
          <w:sz w:val="20"/>
          <w:szCs w:val="20"/>
          <w:lang w:val="en-GB" w:eastAsia="en-US"/>
        </w:rPr>
        <w:t xml:space="preserve"> for L1/L2 Triggered M</w:t>
      </w:r>
      <w:r w:rsidRPr="00E31F51">
        <w:rPr>
          <w:rFonts w:eastAsia="Times New Roman" w:cs="Times New Roman"/>
          <w:b/>
          <w:kern w:val="0"/>
          <w:sz w:val="20"/>
          <w:szCs w:val="20"/>
          <w:lang w:val="en-GB" w:eastAsia="en-US"/>
        </w:rPr>
        <w:t>obility, to</w:t>
      </w:r>
      <w:r w:rsidR="00711E96">
        <w:rPr>
          <w:rFonts w:eastAsia="Times New Roman" w:cs="Times New Roman"/>
          <w:b/>
          <w:kern w:val="0"/>
          <w:sz w:val="20"/>
          <w:szCs w:val="20"/>
          <w:lang w:val="en-GB" w:eastAsia="en-US"/>
        </w:rPr>
        <w:t xml:space="preserve"> a</w:t>
      </w:r>
      <w:r w:rsidR="00711E96" w:rsidRPr="00711E96">
        <w:rPr>
          <w:rFonts w:cs="Times New Roman"/>
          <w:b/>
          <w:szCs w:val="21"/>
        </w:rPr>
        <w:t>void unnecessary different design or duplicated discussion which could be common with other WIs.</w:t>
      </w:r>
    </w:p>
    <w:p w14:paraId="4E20A439" w14:textId="3EFF870B" w:rsidR="00EA6A68" w:rsidRDefault="00EA6A68" w:rsidP="00EA6A68">
      <w:pPr>
        <w:widowControl/>
        <w:spacing w:after="180"/>
        <w:jc w:val="left"/>
        <w:rPr>
          <w:rFonts w:cs="Times New Roman"/>
          <w:kern w:val="0"/>
          <w:sz w:val="20"/>
          <w:szCs w:val="20"/>
          <w:lang w:val="en-GB"/>
        </w:rPr>
      </w:pPr>
      <w:r>
        <w:rPr>
          <w:rFonts w:cs="Times New Roman"/>
          <w:kern w:val="0"/>
          <w:sz w:val="20"/>
          <w:szCs w:val="20"/>
          <w:lang w:val="en-GB"/>
        </w:rPr>
        <w:t>If RAN2 prefer</w:t>
      </w:r>
      <w:r w:rsidR="008760E6">
        <w:rPr>
          <w:rFonts w:cs="Times New Roman"/>
          <w:kern w:val="0"/>
          <w:sz w:val="20"/>
          <w:szCs w:val="20"/>
          <w:lang w:val="en-GB"/>
        </w:rPr>
        <w:t>s</w:t>
      </w:r>
      <w:r>
        <w:rPr>
          <w:rFonts w:cs="Times New Roman"/>
          <w:kern w:val="0"/>
          <w:sz w:val="20"/>
          <w:szCs w:val="20"/>
          <w:lang w:val="en-GB"/>
        </w:rPr>
        <w:t xml:space="preserve"> to discuss the RACH-less initially in mobile IAB or prefer the WI specific discussion, we have following understanding for the issues to be address</w:t>
      </w:r>
      <w:r w:rsidR="008760E6">
        <w:rPr>
          <w:rFonts w:cs="Times New Roman"/>
          <w:kern w:val="0"/>
          <w:sz w:val="20"/>
          <w:szCs w:val="20"/>
          <w:lang w:val="en-GB"/>
        </w:rPr>
        <w:t>ed</w:t>
      </w:r>
      <w:r>
        <w:rPr>
          <w:rFonts w:cs="Times New Roman"/>
          <w:kern w:val="0"/>
          <w:sz w:val="20"/>
          <w:szCs w:val="20"/>
          <w:lang w:val="en-GB"/>
        </w:rPr>
        <w:t>.</w:t>
      </w:r>
    </w:p>
    <w:p w14:paraId="5548F0FA" w14:textId="77777777" w:rsidR="00EA6A68" w:rsidRPr="00651840" w:rsidRDefault="00EA6A68" w:rsidP="00EA6A68">
      <w:pPr>
        <w:widowControl/>
        <w:spacing w:after="180"/>
        <w:jc w:val="left"/>
        <w:rPr>
          <w:rFonts w:cs="Times New Roman"/>
          <w:kern w:val="0"/>
          <w:sz w:val="20"/>
          <w:szCs w:val="20"/>
          <w:lang w:val="en-GB"/>
        </w:rPr>
      </w:pPr>
      <w:r>
        <w:rPr>
          <w:rFonts w:cs="Times New Roman"/>
          <w:kern w:val="0"/>
          <w:sz w:val="20"/>
          <w:szCs w:val="20"/>
          <w:lang w:val="en-GB"/>
        </w:rPr>
        <w:t xml:space="preserve">In DU migration scenario of mobile IAB, the TA should be same between the source cell and target cell for the same UE during mobility, considering the cells are in the same NW node. Then, it is NW implementation to evaluate whether </w:t>
      </w:r>
      <w:r>
        <w:rPr>
          <w:rFonts w:cs="Times New Roman"/>
          <w:kern w:val="0"/>
          <w:sz w:val="20"/>
          <w:szCs w:val="20"/>
          <w:lang w:val="en-GB"/>
        </w:rPr>
        <w:lastRenderedPageBreak/>
        <w:t>previously used TA at source cell can be reused by UE when switching to the target cell. While the coordination can be left to intra-node implementation.</w:t>
      </w:r>
    </w:p>
    <w:p w14:paraId="6A519197" w14:textId="676FA100" w:rsidR="00EA6A68" w:rsidRDefault="00EA6A68" w:rsidP="00EA6A68">
      <w:pPr>
        <w:spacing w:after="180"/>
        <w:jc w:val="left"/>
        <w:rPr>
          <w:rFonts w:eastAsia="Times New Roman" w:cs="Times New Roman"/>
          <w:b/>
          <w:kern w:val="0"/>
          <w:sz w:val="20"/>
          <w:szCs w:val="20"/>
          <w:lang w:val="en-GB" w:eastAsia="en-US"/>
        </w:rPr>
      </w:pPr>
      <w:r w:rsidRPr="00235F12">
        <w:rPr>
          <w:rFonts w:eastAsia="Times New Roman" w:cs="Times New Roman"/>
          <w:b/>
          <w:kern w:val="0"/>
          <w:sz w:val="20"/>
          <w:szCs w:val="20"/>
          <w:lang w:val="en-GB" w:eastAsia="en-US"/>
        </w:rPr>
        <w:t>Proposal 2</w:t>
      </w:r>
      <w:r>
        <w:rPr>
          <w:rFonts w:eastAsia="Times New Roman" w:cs="Times New Roman"/>
          <w:b/>
          <w:kern w:val="0"/>
          <w:sz w:val="20"/>
          <w:szCs w:val="20"/>
          <w:lang w:val="en-GB" w:eastAsia="en-US"/>
        </w:rPr>
        <w:t>a</w:t>
      </w:r>
      <w:r w:rsidRPr="00235F12">
        <w:rPr>
          <w:rFonts w:eastAsia="Times New Roman" w:cs="Times New Roman"/>
          <w:b/>
          <w:kern w:val="0"/>
          <w:sz w:val="20"/>
          <w:szCs w:val="20"/>
          <w:lang w:val="en-GB" w:eastAsia="en-US"/>
        </w:rPr>
        <w:t xml:space="preserve">: </w:t>
      </w:r>
      <w:r w:rsidRPr="00235F12">
        <w:rPr>
          <w:rFonts w:eastAsia="Times New Roman"/>
          <w:b/>
          <w:sz w:val="20"/>
          <w:szCs w:val="20"/>
          <w:lang w:eastAsia="en-US"/>
        </w:rPr>
        <w:t xml:space="preserve">NW can indicate that the source TA will be still valid at the target cell </w:t>
      </w:r>
      <w:r>
        <w:rPr>
          <w:rFonts w:eastAsia="Times New Roman"/>
          <w:b/>
          <w:sz w:val="20"/>
          <w:szCs w:val="20"/>
          <w:lang w:eastAsia="en-US"/>
        </w:rPr>
        <w:t>in the HO command,</w:t>
      </w:r>
      <w:r w:rsidRPr="00235F12">
        <w:rPr>
          <w:rFonts w:eastAsia="Times New Roman"/>
          <w:b/>
          <w:sz w:val="20"/>
          <w:szCs w:val="20"/>
          <w:lang w:eastAsia="en-US"/>
        </w:rPr>
        <w:t xml:space="preserve"> </w:t>
      </w:r>
      <w:r w:rsidRPr="00206304">
        <w:rPr>
          <w:rFonts w:eastAsia="Times New Roman" w:cs="Times New Roman"/>
          <w:b/>
          <w:kern w:val="0"/>
          <w:sz w:val="20"/>
          <w:szCs w:val="20"/>
          <w:lang w:val="en-GB" w:eastAsia="en-US"/>
        </w:rPr>
        <w:t>in RACH-less</w:t>
      </w:r>
      <w:r>
        <w:rPr>
          <w:rFonts w:eastAsia="Times New Roman" w:cs="Times New Roman"/>
          <w:b/>
          <w:kern w:val="0"/>
          <w:sz w:val="20"/>
          <w:szCs w:val="20"/>
          <w:lang w:val="en-GB" w:eastAsia="en-US"/>
        </w:rPr>
        <w:t xml:space="preserve"> of mobile IAB.</w:t>
      </w:r>
    </w:p>
    <w:p w14:paraId="564B47D6" w14:textId="6BEC87C3" w:rsidR="00EA6A68" w:rsidRPr="00832506" w:rsidRDefault="00EA6A68" w:rsidP="00EA6A68">
      <w:pPr>
        <w:spacing w:after="180"/>
        <w:jc w:val="left"/>
        <w:rPr>
          <w:rFonts w:eastAsia="Times New Roman"/>
          <w:sz w:val="20"/>
          <w:szCs w:val="20"/>
          <w:lang w:eastAsia="en-US"/>
        </w:rPr>
      </w:pPr>
      <w:r>
        <w:rPr>
          <w:rFonts w:eastAsia="Times New Roman" w:cs="Times New Roman"/>
          <w:kern w:val="0"/>
          <w:sz w:val="20"/>
          <w:szCs w:val="20"/>
          <w:lang w:val="en-GB" w:eastAsia="en-US"/>
        </w:rPr>
        <w:t>As to the handover procedure aspects, the HO procedure (e.g. related to the T304 handling) can be considered as completed once the RACH to the target cell is successfully done. However, the HO procedure completion determination at UE side should be considered for the RACH-less HO. We believe that UE can consider the RACH-less HO as complete</w:t>
      </w:r>
      <w:r w:rsidR="0041453F">
        <w:rPr>
          <w:rFonts w:eastAsia="Times New Roman" w:cs="Times New Roman"/>
          <w:kern w:val="0"/>
          <w:sz w:val="20"/>
          <w:szCs w:val="20"/>
          <w:lang w:val="en-GB" w:eastAsia="en-US"/>
        </w:rPr>
        <w:t>d</w:t>
      </w:r>
      <w:r>
        <w:rPr>
          <w:rFonts w:eastAsia="Times New Roman" w:cs="Times New Roman"/>
          <w:kern w:val="0"/>
          <w:sz w:val="20"/>
          <w:szCs w:val="20"/>
          <w:lang w:val="en-GB" w:eastAsia="en-US"/>
        </w:rPr>
        <w:t xml:space="preserve"> once UE is confirmed that the first UL data is successfully received by the </w:t>
      </w:r>
      <w:r w:rsidR="007B2A43">
        <w:rPr>
          <w:rFonts w:eastAsia="Times New Roman" w:cs="Times New Roman"/>
          <w:kern w:val="0"/>
          <w:sz w:val="20"/>
          <w:szCs w:val="20"/>
          <w:lang w:val="en-GB" w:eastAsia="en-US"/>
        </w:rPr>
        <w:t>NW</w:t>
      </w:r>
      <w:r>
        <w:rPr>
          <w:rFonts w:eastAsia="Times New Roman" w:cs="Times New Roman"/>
          <w:kern w:val="0"/>
          <w:sz w:val="20"/>
          <w:szCs w:val="20"/>
          <w:lang w:val="en-GB" w:eastAsia="en-US"/>
        </w:rPr>
        <w:t>.</w:t>
      </w:r>
    </w:p>
    <w:p w14:paraId="210FD1DB" w14:textId="347E27C3" w:rsidR="00EA6A68" w:rsidRDefault="00EA6A68" w:rsidP="00EA6A68">
      <w:pPr>
        <w:widowControl/>
        <w:spacing w:after="180"/>
        <w:jc w:val="left"/>
        <w:rPr>
          <w:rFonts w:eastAsia="Times New Roman" w:cs="Times New Roman"/>
          <w:b/>
          <w:kern w:val="0"/>
          <w:sz w:val="20"/>
          <w:szCs w:val="20"/>
          <w:lang w:val="en-GB" w:eastAsia="en-US"/>
        </w:rPr>
      </w:pPr>
      <w:r w:rsidRPr="00206304">
        <w:rPr>
          <w:rFonts w:eastAsia="Times New Roman" w:cs="Times New Roman"/>
          <w:b/>
          <w:kern w:val="0"/>
          <w:sz w:val="20"/>
          <w:szCs w:val="20"/>
          <w:lang w:val="en-GB" w:eastAsia="en-US"/>
        </w:rPr>
        <w:t>P</w:t>
      </w:r>
      <w:r>
        <w:rPr>
          <w:rFonts w:eastAsia="Times New Roman" w:cs="Times New Roman"/>
          <w:b/>
          <w:kern w:val="0"/>
          <w:sz w:val="20"/>
          <w:szCs w:val="20"/>
          <w:lang w:val="en-GB" w:eastAsia="en-US"/>
        </w:rPr>
        <w:t>roposal 2b: T</w:t>
      </w:r>
      <w:r w:rsidRPr="00206304">
        <w:rPr>
          <w:rFonts w:eastAsia="Times New Roman" w:cs="Times New Roman"/>
          <w:b/>
          <w:kern w:val="0"/>
          <w:sz w:val="20"/>
          <w:szCs w:val="20"/>
          <w:lang w:val="en-GB" w:eastAsia="en-US"/>
        </w:rPr>
        <w:t>he UE considers that</w:t>
      </w:r>
      <w:r w:rsidR="0097682D">
        <w:rPr>
          <w:rFonts w:eastAsia="Times New Roman" w:cs="Times New Roman"/>
          <w:b/>
          <w:kern w:val="0"/>
          <w:sz w:val="20"/>
          <w:szCs w:val="20"/>
          <w:lang w:val="en-GB" w:eastAsia="en-US"/>
        </w:rPr>
        <w:t xml:space="preserve"> RACH-less</w:t>
      </w:r>
      <w:r w:rsidRPr="00206304">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HO</w:t>
      </w:r>
      <w:r w:rsidRPr="00206304">
        <w:rPr>
          <w:rFonts w:eastAsia="Times New Roman" w:cs="Times New Roman"/>
          <w:b/>
          <w:kern w:val="0"/>
          <w:sz w:val="20"/>
          <w:szCs w:val="20"/>
          <w:lang w:val="en-GB" w:eastAsia="en-US"/>
        </w:rPr>
        <w:t xml:space="preserve"> is complete</w:t>
      </w:r>
      <w:r>
        <w:rPr>
          <w:rFonts w:eastAsia="Times New Roman" w:cs="Times New Roman"/>
          <w:b/>
          <w:kern w:val="0"/>
          <w:sz w:val="20"/>
          <w:szCs w:val="20"/>
          <w:lang w:val="en-GB" w:eastAsia="en-US"/>
        </w:rPr>
        <w:t>,</w:t>
      </w:r>
      <w:r w:rsidRPr="00206304">
        <w:rPr>
          <w:rFonts w:eastAsia="Times New Roman" w:cs="Times New Roman"/>
          <w:b/>
          <w:kern w:val="0"/>
          <w:sz w:val="20"/>
          <w:szCs w:val="20"/>
          <w:lang w:val="en-GB" w:eastAsia="en-US"/>
        </w:rPr>
        <w:t xml:space="preserve"> when the UE determines the NW has successfully received its first UL data</w:t>
      </w:r>
      <w:r>
        <w:rPr>
          <w:rFonts w:eastAsia="Times New Roman" w:cs="Times New Roman"/>
          <w:b/>
          <w:kern w:val="0"/>
          <w:sz w:val="20"/>
          <w:szCs w:val="20"/>
          <w:lang w:val="en-GB" w:eastAsia="en-US"/>
        </w:rPr>
        <w:t xml:space="preserve"> (common with other WIs).</w:t>
      </w:r>
    </w:p>
    <w:p w14:paraId="76F294B9" w14:textId="7ED8810F" w:rsidR="00EA6A68" w:rsidRPr="005725D0" w:rsidRDefault="00EA6A68" w:rsidP="00EA6A68">
      <w:pPr>
        <w:widowControl/>
        <w:spacing w:after="180"/>
        <w:jc w:val="left"/>
        <w:rPr>
          <w:rFonts w:eastAsia="Times New Roman" w:cs="Times New Roman"/>
          <w:kern w:val="0"/>
          <w:sz w:val="20"/>
          <w:szCs w:val="20"/>
          <w:lang w:val="en-GB" w:eastAsia="en-US"/>
        </w:rPr>
      </w:pPr>
      <w:r>
        <w:rPr>
          <w:rFonts w:eastAsia="Times New Roman" w:cs="Times New Roman"/>
          <w:kern w:val="0"/>
          <w:sz w:val="20"/>
          <w:szCs w:val="20"/>
          <w:lang w:val="en-GB" w:eastAsia="en-US"/>
        </w:rPr>
        <w:t>Considering that there will be no RAR for the UL grant allocation in the RACH-less procedure, it should be discussed by RAN2 on how the UL grant for the first UL data transmission at target cell is allocated/indicated to the UE. By considering the legacy LTE RACH-less method, there are two candidate options on the table, i.e. configured grant and dynamic</w:t>
      </w:r>
      <w:r w:rsidR="00477953">
        <w:rPr>
          <w:rFonts w:eastAsia="Times New Roman" w:cs="Times New Roman"/>
          <w:kern w:val="0"/>
          <w:sz w:val="20"/>
          <w:szCs w:val="20"/>
          <w:lang w:val="en-GB" w:eastAsia="en-US"/>
        </w:rPr>
        <w:t xml:space="preserve"> grant</w:t>
      </w:r>
      <w:r>
        <w:rPr>
          <w:rFonts w:eastAsia="Times New Roman" w:cs="Times New Roman"/>
          <w:kern w:val="0"/>
          <w:sz w:val="20"/>
          <w:szCs w:val="20"/>
          <w:lang w:val="en-GB" w:eastAsia="en-US"/>
        </w:rPr>
        <w:t>.</w:t>
      </w:r>
    </w:p>
    <w:p w14:paraId="53407910" w14:textId="77777777" w:rsidR="00EA6A68" w:rsidRDefault="00EA6A68" w:rsidP="00EA6A68">
      <w:pPr>
        <w:widowControl/>
        <w:spacing w:after="180"/>
        <w:jc w:val="left"/>
        <w:rPr>
          <w:rFonts w:eastAsia="Times New Roman" w:cs="Times New Roman"/>
          <w:b/>
          <w:kern w:val="0"/>
          <w:sz w:val="20"/>
          <w:szCs w:val="20"/>
          <w:lang w:val="en-GB" w:eastAsia="en-US"/>
        </w:rPr>
      </w:pPr>
      <w:r w:rsidRPr="00206304">
        <w:rPr>
          <w:rFonts w:eastAsia="Times New Roman" w:cs="Times New Roman"/>
          <w:b/>
          <w:kern w:val="0"/>
          <w:sz w:val="20"/>
          <w:szCs w:val="20"/>
          <w:lang w:val="en-GB" w:eastAsia="en-US"/>
        </w:rPr>
        <w:t>P</w:t>
      </w:r>
      <w:r>
        <w:rPr>
          <w:rFonts w:eastAsia="Times New Roman" w:cs="Times New Roman"/>
          <w:b/>
          <w:kern w:val="0"/>
          <w:sz w:val="20"/>
          <w:szCs w:val="20"/>
          <w:lang w:val="en-GB" w:eastAsia="en-US"/>
        </w:rPr>
        <w:t>roposal 2c</w:t>
      </w:r>
      <w:r w:rsidRPr="00206304">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For the first UL data transmission at target cell</w:t>
      </w:r>
      <w:r w:rsidRPr="00206304">
        <w:rPr>
          <w:rFonts w:eastAsia="Times New Roman" w:cs="Times New Roman"/>
          <w:b/>
          <w:kern w:val="0"/>
          <w:sz w:val="20"/>
          <w:szCs w:val="20"/>
          <w:lang w:val="en-GB" w:eastAsia="en-US"/>
        </w:rPr>
        <w:t xml:space="preserve"> in RACH-less</w:t>
      </w:r>
      <w:r>
        <w:rPr>
          <w:rFonts w:eastAsia="Times New Roman" w:cs="Times New Roman"/>
          <w:b/>
          <w:kern w:val="0"/>
          <w:sz w:val="20"/>
          <w:szCs w:val="20"/>
          <w:lang w:val="en-GB" w:eastAsia="en-US"/>
        </w:rPr>
        <w:t xml:space="preserve"> of mobile IAB,</w:t>
      </w:r>
      <w:r w:rsidRPr="00206304">
        <w:rPr>
          <w:rFonts w:eastAsia="Times New Roman" w:cs="Times New Roman"/>
          <w:b/>
          <w:kern w:val="0"/>
          <w:sz w:val="20"/>
          <w:szCs w:val="20"/>
          <w:lang w:val="en-GB" w:eastAsia="en-US"/>
        </w:rPr>
        <w:t xml:space="preserve"> RAN2 to discuss </w:t>
      </w:r>
      <w:r w:rsidRPr="00235F12">
        <w:rPr>
          <w:rFonts w:eastAsia="Times New Roman" w:cs="Times New Roman"/>
          <w:b/>
          <w:kern w:val="0"/>
          <w:sz w:val="20"/>
          <w:szCs w:val="20"/>
          <w:u w:val="single"/>
          <w:lang w:val="en-GB" w:eastAsia="en-US"/>
        </w:rPr>
        <w:t>whether the configured grant and dynamic grant are supported</w:t>
      </w:r>
      <w:r>
        <w:rPr>
          <w:rFonts w:eastAsia="Times New Roman" w:cs="Times New Roman"/>
          <w:b/>
          <w:kern w:val="0"/>
          <w:sz w:val="20"/>
          <w:szCs w:val="20"/>
          <w:lang w:val="en-GB" w:eastAsia="en-US"/>
        </w:rPr>
        <w:t>.</w:t>
      </w:r>
    </w:p>
    <w:p w14:paraId="6B713E64" w14:textId="77777777" w:rsidR="00EA6A68" w:rsidRPr="00C8187C" w:rsidRDefault="00EA6A68" w:rsidP="00EA6A68">
      <w:pPr>
        <w:widowControl/>
        <w:spacing w:after="180"/>
        <w:jc w:val="left"/>
        <w:rPr>
          <w:rFonts w:eastAsia="Times New Roman" w:cs="Times New Roman"/>
          <w:kern w:val="0"/>
          <w:sz w:val="20"/>
          <w:szCs w:val="20"/>
          <w:lang w:val="en-GB" w:eastAsia="en-US"/>
        </w:rPr>
      </w:pPr>
      <w:r w:rsidRPr="00C8187C">
        <w:rPr>
          <w:rFonts w:eastAsia="Times New Roman" w:cs="Times New Roman"/>
          <w:kern w:val="0"/>
          <w:sz w:val="20"/>
          <w:szCs w:val="20"/>
          <w:lang w:val="en-GB" w:eastAsia="en-US"/>
        </w:rPr>
        <w:t xml:space="preserve">Other than </w:t>
      </w:r>
      <w:r>
        <w:rPr>
          <w:rFonts w:eastAsia="Times New Roman" w:cs="Times New Roman"/>
          <w:kern w:val="0"/>
          <w:sz w:val="20"/>
          <w:szCs w:val="20"/>
          <w:lang w:val="en-GB" w:eastAsia="en-US"/>
        </w:rPr>
        <w:t>the UL grant allocation issue, we should also conclude on the beam used at target cell, which seems requires RACH-less specific solution.</w:t>
      </w:r>
    </w:p>
    <w:p w14:paraId="72736B86" w14:textId="52DA23F1" w:rsidR="00EA6A68" w:rsidRDefault="00EA6A68" w:rsidP="00EA6A68">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C6197B">
        <w:rPr>
          <w:rFonts w:eastAsia="Times New Roman" w:cs="Times New Roman"/>
          <w:b/>
          <w:kern w:val="0"/>
          <w:sz w:val="20"/>
          <w:szCs w:val="20"/>
          <w:lang w:val="en-GB" w:eastAsia="en-US"/>
        </w:rPr>
        <w:t>2</w:t>
      </w:r>
      <w:r>
        <w:rPr>
          <w:rFonts w:eastAsia="Times New Roman" w:cs="Times New Roman"/>
          <w:b/>
          <w:kern w:val="0"/>
          <w:sz w:val="20"/>
          <w:szCs w:val="20"/>
          <w:lang w:val="en-GB" w:eastAsia="en-US"/>
        </w:rPr>
        <w:t>: In legacy RACH</w:t>
      </w:r>
      <w:r w:rsidR="00C62EF0">
        <w:rPr>
          <w:rFonts w:eastAsia="Times New Roman" w:cs="Times New Roman"/>
          <w:b/>
          <w:kern w:val="0"/>
          <w:sz w:val="20"/>
          <w:szCs w:val="20"/>
          <w:lang w:val="en-GB" w:eastAsia="en-US"/>
        </w:rPr>
        <w:t>-based</w:t>
      </w:r>
      <w:r>
        <w:rPr>
          <w:rFonts w:eastAsia="Times New Roman" w:cs="Times New Roman"/>
          <w:b/>
          <w:kern w:val="0"/>
          <w:sz w:val="20"/>
          <w:szCs w:val="20"/>
          <w:lang w:val="en-GB" w:eastAsia="en-US"/>
        </w:rPr>
        <w:t xml:space="preserve"> HO, the beam is selected by </w:t>
      </w:r>
      <w:r w:rsidR="00C62EF0">
        <w:rPr>
          <w:rFonts w:eastAsia="Times New Roman" w:cs="Times New Roman"/>
          <w:b/>
          <w:kern w:val="0"/>
          <w:sz w:val="20"/>
          <w:szCs w:val="20"/>
          <w:lang w:val="en-GB" w:eastAsia="en-US"/>
        </w:rPr>
        <w:t xml:space="preserve">the </w:t>
      </w:r>
      <w:r>
        <w:rPr>
          <w:rFonts w:eastAsia="Times New Roman" w:cs="Times New Roman"/>
          <w:b/>
          <w:kern w:val="0"/>
          <w:sz w:val="20"/>
          <w:szCs w:val="20"/>
          <w:lang w:val="en-GB" w:eastAsia="en-US"/>
        </w:rPr>
        <w:t xml:space="preserve">UE during RACH and its association with the </w:t>
      </w:r>
      <w:r w:rsidR="00C62EF0">
        <w:rPr>
          <w:rFonts w:eastAsia="Times New Roman" w:cs="Times New Roman"/>
          <w:b/>
          <w:kern w:val="0"/>
          <w:sz w:val="20"/>
          <w:szCs w:val="20"/>
          <w:lang w:val="en-GB" w:eastAsia="en-US"/>
        </w:rPr>
        <w:t>selected</w:t>
      </w:r>
      <w:r>
        <w:rPr>
          <w:rFonts w:eastAsia="Times New Roman" w:cs="Times New Roman"/>
          <w:b/>
          <w:kern w:val="0"/>
          <w:sz w:val="20"/>
          <w:szCs w:val="20"/>
          <w:lang w:val="en-GB" w:eastAsia="en-US"/>
        </w:rPr>
        <w:t xml:space="preserve"> RACH occasion is used for the beam alignment between </w:t>
      </w:r>
      <w:r w:rsidR="00C62EF0">
        <w:rPr>
          <w:rFonts w:eastAsia="Times New Roman" w:cs="Times New Roman"/>
          <w:b/>
          <w:kern w:val="0"/>
          <w:sz w:val="20"/>
          <w:szCs w:val="20"/>
          <w:lang w:val="en-GB" w:eastAsia="en-US"/>
        </w:rPr>
        <w:t xml:space="preserve">the </w:t>
      </w:r>
      <w:r>
        <w:rPr>
          <w:rFonts w:eastAsia="Times New Roman" w:cs="Times New Roman"/>
          <w:b/>
          <w:kern w:val="0"/>
          <w:sz w:val="20"/>
          <w:szCs w:val="20"/>
          <w:lang w:val="en-GB" w:eastAsia="en-US"/>
        </w:rPr>
        <w:t>UE and target cell.</w:t>
      </w:r>
    </w:p>
    <w:p w14:paraId="50F0F4C8" w14:textId="15A1B13D" w:rsidR="00EA6A68" w:rsidRDefault="00EA6A68" w:rsidP="00EA6A68">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C6197B">
        <w:rPr>
          <w:rFonts w:eastAsia="Times New Roman" w:cs="Times New Roman"/>
          <w:b/>
          <w:kern w:val="0"/>
          <w:sz w:val="20"/>
          <w:szCs w:val="20"/>
          <w:lang w:val="en-GB" w:eastAsia="en-US"/>
        </w:rPr>
        <w:t>3</w:t>
      </w:r>
      <w:r>
        <w:rPr>
          <w:rFonts w:eastAsia="Times New Roman" w:cs="Times New Roman"/>
          <w:b/>
          <w:kern w:val="0"/>
          <w:sz w:val="20"/>
          <w:szCs w:val="20"/>
          <w:lang w:val="en-GB" w:eastAsia="en-US"/>
        </w:rPr>
        <w:t>: In DU migration of mobile IAB</w:t>
      </w:r>
      <w:r w:rsidRPr="00206304">
        <w:rPr>
          <w:rFonts w:eastAsia="Times New Roman" w:cs="Times New Roman"/>
          <w:b/>
          <w:kern w:val="0"/>
          <w:sz w:val="20"/>
          <w:szCs w:val="20"/>
          <w:lang w:val="en-GB" w:eastAsia="en-US"/>
        </w:rPr>
        <w:t xml:space="preserve">, if </w:t>
      </w:r>
      <w:r>
        <w:rPr>
          <w:rFonts w:eastAsia="Times New Roman" w:cs="Times New Roman"/>
          <w:b/>
          <w:kern w:val="0"/>
          <w:sz w:val="20"/>
          <w:szCs w:val="20"/>
          <w:lang w:val="en-GB" w:eastAsia="en-US"/>
        </w:rPr>
        <w:t xml:space="preserve">all </w:t>
      </w:r>
      <w:r w:rsidRPr="00206304">
        <w:rPr>
          <w:rFonts w:eastAsia="Times New Roman" w:cs="Times New Roman"/>
          <w:b/>
          <w:kern w:val="0"/>
          <w:sz w:val="20"/>
          <w:szCs w:val="20"/>
          <w:lang w:val="en-GB" w:eastAsia="en-US"/>
        </w:rPr>
        <w:t xml:space="preserve">the beam configuration can be </w:t>
      </w:r>
      <w:r>
        <w:rPr>
          <w:rFonts w:eastAsia="Times New Roman" w:cs="Times New Roman"/>
          <w:b/>
          <w:kern w:val="0"/>
          <w:sz w:val="20"/>
          <w:szCs w:val="20"/>
          <w:lang w:val="en-GB" w:eastAsia="en-US"/>
        </w:rPr>
        <w:t>copied</w:t>
      </w:r>
      <w:r w:rsidRPr="00206304">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from</w:t>
      </w:r>
      <w:r w:rsidRPr="00206304">
        <w:rPr>
          <w:rFonts w:eastAsia="Times New Roman" w:cs="Times New Roman"/>
          <w:b/>
          <w:kern w:val="0"/>
          <w:sz w:val="20"/>
          <w:szCs w:val="20"/>
          <w:lang w:val="en-GB" w:eastAsia="en-US"/>
        </w:rPr>
        <w:t xml:space="preserve"> source DU </w:t>
      </w:r>
      <w:r>
        <w:rPr>
          <w:rFonts w:eastAsia="Times New Roman" w:cs="Times New Roman"/>
          <w:b/>
          <w:kern w:val="0"/>
          <w:sz w:val="20"/>
          <w:szCs w:val="20"/>
          <w:lang w:val="en-GB" w:eastAsia="en-US"/>
        </w:rPr>
        <w:t>to</w:t>
      </w:r>
      <w:r w:rsidRPr="00206304">
        <w:rPr>
          <w:rFonts w:eastAsia="Times New Roman" w:cs="Times New Roman"/>
          <w:b/>
          <w:kern w:val="0"/>
          <w:sz w:val="20"/>
          <w:szCs w:val="20"/>
          <w:lang w:val="en-GB" w:eastAsia="en-US"/>
        </w:rPr>
        <w:t xml:space="preserve"> target DU</w:t>
      </w:r>
      <w:r>
        <w:rPr>
          <w:rFonts w:eastAsia="Times New Roman" w:cs="Times New Roman"/>
          <w:b/>
          <w:kern w:val="0"/>
          <w:sz w:val="20"/>
          <w:szCs w:val="20"/>
          <w:lang w:val="en-GB" w:eastAsia="en-US"/>
        </w:rPr>
        <w:t xml:space="preserve"> (discussing in RAN3), t</w:t>
      </w:r>
      <w:r w:rsidRPr="00206304">
        <w:rPr>
          <w:rFonts w:eastAsia="Times New Roman" w:cs="Times New Roman"/>
          <w:b/>
          <w:kern w:val="0"/>
          <w:sz w:val="20"/>
          <w:szCs w:val="20"/>
          <w:lang w:val="en-GB" w:eastAsia="en-US"/>
        </w:rPr>
        <w:t>hen</w:t>
      </w:r>
      <w:r>
        <w:rPr>
          <w:rFonts w:eastAsia="Times New Roman" w:cs="Times New Roman"/>
          <w:b/>
          <w:kern w:val="0"/>
          <w:sz w:val="20"/>
          <w:szCs w:val="20"/>
          <w:lang w:val="en-GB" w:eastAsia="en-US"/>
        </w:rPr>
        <w:t xml:space="preserve"> t</w:t>
      </w:r>
      <w:r w:rsidRPr="00206304">
        <w:rPr>
          <w:rFonts w:eastAsia="Times New Roman" w:cs="Times New Roman"/>
          <w:b/>
          <w:kern w:val="0"/>
          <w:sz w:val="20"/>
          <w:szCs w:val="20"/>
          <w:lang w:val="en-GB" w:eastAsia="en-US"/>
        </w:rPr>
        <w:t xml:space="preserve">arget DU can continue use the previous beam of UE. Then, there is no need of any additional </w:t>
      </w:r>
      <w:r>
        <w:rPr>
          <w:rFonts w:eastAsia="Times New Roman" w:cs="Times New Roman"/>
          <w:b/>
          <w:kern w:val="0"/>
          <w:sz w:val="20"/>
          <w:szCs w:val="20"/>
          <w:lang w:val="en-GB" w:eastAsia="en-US"/>
        </w:rPr>
        <w:t>solution for beam alignment</w:t>
      </w:r>
      <w:r w:rsidRPr="00206304">
        <w:rPr>
          <w:rFonts w:eastAsia="Times New Roman" w:cs="Times New Roman"/>
          <w:b/>
          <w:kern w:val="0"/>
          <w:sz w:val="20"/>
          <w:szCs w:val="20"/>
          <w:lang w:val="en-GB" w:eastAsia="en-US"/>
        </w:rPr>
        <w:t>.</w:t>
      </w:r>
    </w:p>
    <w:p w14:paraId="46EB754C" w14:textId="2F0B68DE" w:rsidR="00EA6A68" w:rsidRDefault="00EA6A68" w:rsidP="00041C96">
      <w:pPr>
        <w:widowControl/>
        <w:jc w:val="left"/>
        <w:rPr>
          <w:rFonts w:eastAsia="Times New Roman" w:cs="Times New Roman"/>
          <w:b/>
          <w:kern w:val="0"/>
          <w:sz w:val="20"/>
          <w:szCs w:val="20"/>
          <w:lang w:val="en-GB" w:eastAsia="en-US"/>
        </w:rPr>
      </w:pPr>
      <w:r w:rsidRPr="00206304">
        <w:rPr>
          <w:rFonts w:eastAsia="Times New Roman" w:cs="Times New Roman"/>
          <w:b/>
          <w:kern w:val="0"/>
          <w:sz w:val="20"/>
          <w:szCs w:val="20"/>
          <w:lang w:val="en-GB" w:eastAsia="en-US"/>
        </w:rPr>
        <w:t>P</w:t>
      </w:r>
      <w:r>
        <w:rPr>
          <w:rFonts w:eastAsia="Times New Roman" w:cs="Times New Roman"/>
          <w:b/>
          <w:kern w:val="0"/>
          <w:sz w:val="20"/>
          <w:szCs w:val="20"/>
          <w:lang w:val="en-GB" w:eastAsia="en-US"/>
        </w:rPr>
        <w:t>roposal 2d</w:t>
      </w:r>
      <w:r w:rsidRPr="00206304">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For the first UL data transmission at target cell</w:t>
      </w:r>
      <w:r w:rsidRPr="00A113ED">
        <w:rPr>
          <w:rFonts w:eastAsia="Times New Roman" w:cs="Times New Roman"/>
          <w:b/>
          <w:kern w:val="0"/>
          <w:sz w:val="20"/>
          <w:szCs w:val="20"/>
          <w:lang w:val="en-GB" w:eastAsia="en-US"/>
        </w:rPr>
        <w:t xml:space="preserve"> </w:t>
      </w:r>
      <w:r w:rsidRPr="00206304">
        <w:rPr>
          <w:rFonts w:eastAsia="Times New Roman" w:cs="Times New Roman"/>
          <w:b/>
          <w:kern w:val="0"/>
          <w:sz w:val="20"/>
          <w:szCs w:val="20"/>
          <w:lang w:val="en-GB" w:eastAsia="en-US"/>
        </w:rPr>
        <w:t>in RACH-less</w:t>
      </w:r>
      <w:r>
        <w:rPr>
          <w:rFonts w:eastAsia="Times New Roman" w:cs="Times New Roman"/>
          <w:b/>
          <w:kern w:val="0"/>
          <w:sz w:val="20"/>
          <w:szCs w:val="20"/>
          <w:lang w:val="en-GB" w:eastAsia="en-US"/>
        </w:rPr>
        <w:t xml:space="preserve"> of mobile IAB, </w:t>
      </w:r>
      <w:r w:rsidRPr="00206304">
        <w:rPr>
          <w:rFonts w:eastAsia="Times New Roman" w:cs="Times New Roman"/>
          <w:b/>
          <w:kern w:val="0"/>
          <w:sz w:val="20"/>
          <w:szCs w:val="20"/>
          <w:lang w:val="en-GB" w:eastAsia="en-US"/>
        </w:rPr>
        <w:t>RAN2 to discuss</w:t>
      </w:r>
      <w:r w:rsidRPr="00235F12">
        <w:rPr>
          <w:rFonts w:eastAsia="Times New Roman" w:cs="Times New Roman"/>
          <w:b/>
          <w:kern w:val="0"/>
          <w:sz w:val="20"/>
          <w:szCs w:val="20"/>
          <w:u w:val="single"/>
          <w:lang w:val="en-GB" w:eastAsia="en-US"/>
        </w:rPr>
        <w:t xml:space="preserve"> how </w:t>
      </w:r>
      <w:r w:rsidR="00535F68">
        <w:rPr>
          <w:rFonts w:eastAsia="Times New Roman" w:cs="Times New Roman"/>
          <w:b/>
          <w:kern w:val="0"/>
          <w:sz w:val="20"/>
          <w:szCs w:val="20"/>
          <w:u w:val="single"/>
          <w:lang w:val="en-GB" w:eastAsia="en-US"/>
        </w:rPr>
        <w:t xml:space="preserve">is </w:t>
      </w:r>
      <w:r w:rsidRPr="00235F12">
        <w:rPr>
          <w:rFonts w:eastAsia="Times New Roman" w:cs="Times New Roman"/>
          <w:b/>
          <w:kern w:val="0"/>
          <w:sz w:val="20"/>
          <w:szCs w:val="20"/>
          <w:u w:val="single"/>
          <w:lang w:val="en-GB" w:eastAsia="en-US"/>
        </w:rPr>
        <w:t>the beam used at target cell</w:t>
      </w:r>
      <w:r w:rsidRPr="00206304">
        <w:rPr>
          <w:rFonts w:eastAsia="Times New Roman" w:cs="Times New Roman"/>
          <w:b/>
          <w:kern w:val="0"/>
          <w:sz w:val="20"/>
          <w:szCs w:val="20"/>
          <w:lang w:val="en-GB" w:eastAsia="en-US"/>
        </w:rPr>
        <w:t xml:space="preserve"> determined</w:t>
      </w:r>
      <w:r>
        <w:rPr>
          <w:rFonts w:eastAsia="Times New Roman" w:cs="Times New Roman"/>
          <w:b/>
          <w:kern w:val="0"/>
          <w:sz w:val="20"/>
          <w:szCs w:val="20"/>
          <w:lang w:val="en-GB" w:eastAsia="en-US"/>
        </w:rPr>
        <w:t xml:space="preserve"> without RACH</w:t>
      </w:r>
      <w:r w:rsidR="00C13EF6">
        <w:rPr>
          <w:rFonts w:eastAsia="Times New Roman" w:cs="Times New Roman"/>
          <w:b/>
          <w:kern w:val="0"/>
          <w:sz w:val="20"/>
          <w:szCs w:val="20"/>
          <w:lang w:val="en-GB" w:eastAsia="en-US"/>
        </w:rPr>
        <w:t xml:space="preserve"> procedure</w:t>
      </w:r>
      <w:r>
        <w:rPr>
          <w:rFonts w:eastAsia="Times New Roman" w:cs="Times New Roman"/>
          <w:b/>
          <w:kern w:val="0"/>
          <w:sz w:val="20"/>
          <w:szCs w:val="20"/>
          <w:lang w:val="en-GB" w:eastAsia="en-US"/>
        </w:rPr>
        <w:t xml:space="preserve">, and then </w:t>
      </w:r>
      <w:r w:rsidR="00C13EF6">
        <w:rPr>
          <w:rFonts w:eastAsia="Times New Roman" w:cs="Times New Roman"/>
          <w:b/>
          <w:kern w:val="0"/>
          <w:sz w:val="20"/>
          <w:szCs w:val="20"/>
          <w:lang w:val="en-GB" w:eastAsia="en-US"/>
        </w:rPr>
        <w:t xml:space="preserve">the </w:t>
      </w:r>
      <w:r w:rsidRPr="00206304">
        <w:rPr>
          <w:rFonts w:eastAsia="Times New Roman" w:cs="Times New Roman"/>
          <w:b/>
          <w:kern w:val="0"/>
          <w:sz w:val="20"/>
          <w:szCs w:val="20"/>
          <w:lang w:val="en-GB" w:eastAsia="en-US"/>
        </w:rPr>
        <w:t xml:space="preserve">solution </w:t>
      </w:r>
      <w:r>
        <w:rPr>
          <w:rFonts w:eastAsia="Times New Roman" w:cs="Times New Roman"/>
          <w:b/>
          <w:kern w:val="0"/>
          <w:sz w:val="20"/>
          <w:szCs w:val="20"/>
          <w:lang w:val="en-GB" w:eastAsia="en-US"/>
        </w:rPr>
        <w:t>to align the used</w:t>
      </w:r>
      <w:r w:rsidRPr="00206304">
        <w:rPr>
          <w:rFonts w:eastAsia="Times New Roman" w:cs="Times New Roman"/>
          <w:b/>
          <w:kern w:val="0"/>
          <w:sz w:val="20"/>
          <w:szCs w:val="20"/>
          <w:lang w:val="en-GB" w:eastAsia="en-US"/>
        </w:rPr>
        <w:t xml:space="preserve"> </w:t>
      </w:r>
      <w:r w:rsidR="00C13EF6">
        <w:rPr>
          <w:rFonts w:eastAsia="Times New Roman" w:cs="Times New Roman"/>
          <w:b/>
          <w:kern w:val="0"/>
          <w:sz w:val="20"/>
          <w:szCs w:val="20"/>
          <w:lang w:val="en-GB" w:eastAsia="en-US"/>
        </w:rPr>
        <w:t>beam between UE and target cell:</w:t>
      </w:r>
    </w:p>
    <w:p w14:paraId="51FFB9E1" w14:textId="77777777" w:rsidR="00EA6A68" w:rsidRDefault="00EA6A68" w:rsidP="00041C96">
      <w:pPr>
        <w:pStyle w:val="af4"/>
        <w:numPr>
          <w:ilvl w:val="0"/>
          <w:numId w:val="13"/>
        </w:numPr>
        <w:spacing w:after="0" w:afterAutospacing="0" w:line="240" w:lineRule="auto"/>
        <w:ind w:leftChars="0"/>
        <w:jc w:val="left"/>
        <w:rPr>
          <w:rFonts w:eastAsia="Times New Roman"/>
          <w:b/>
          <w:sz w:val="20"/>
          <w:szCs w:val="20"/>
          <w:lang w:eastAsia="en-US"/>
        </w:rPr>
      </w:pPr>
      <w:r w:rsidRPr="00FA4E93">
        <w:rPr>
          <w:rFonts w:eastAsia="Times New Roman"/>
          <w:b/>
          <w:sz w:val="20"/>
          <w:szCs w:val="20"/>
          <w:lang w:eastAsia="en-US"/>
        </w:rPr>
        <w:t xml:space="preserve">source cell </w:t>
      </w:r>
      <w:r>
        <w:rPr>
          <w:rFonts w:eastAsia="Times New Roman"/>
          <w:b/>
          <w:sz w:val="20"/>
          <w:szCs w:val="20"/>
          <w:lang w:eastAsia="en-US"/>
        </w:rPr>
        <w:t>decides the beam</w:t>
      </w:r>
      <w:r w:rsidRPr="00FA4E93">
        <w:rPr>
          <w:rFonts w:eastAsia="Times New Roman"/>
          <w:b/>
          <w:sz w:val="20"/>
          <w:szCs w:val="20"/>
          <w:lang w:eastAsia="en-US"/>
        </w:rPr>
        <w:t>,</w:t>
      </w:r>
      <w:r>
        <w:rPr>
          <w:rFonts w:eastAsia="Times New Roman"/>
          <w:b/>
          <w:sz w:val="20"/>
          <w:szCs w:val="20"/>
          <w:lang w:eastAsia="en-US"/>
        </w:rPr>
        <w:t xml:space="preserve"> or</w:t>
      </w:r>
    </w:p>
    <w:p w14:paraId="5A8ABB56" w14:textId="77777777" w:rsidR="00EA6A68" w:rsidRDefault="00EA6A68" w:rsidP="00041C96">
      <w:pPr>
        <w:pStyle w:val="af4"/>
        <w:numPr>
          <w:ilvl w:val="0"/>
          <w:numId w:val="13"/>
        </w:numPr>
        <w:spacing w:after="0" w:afterAutospacing="0" w:line="240" w:lineRule="auto"/>
        <w:ind w:leftChars="0"/>
        <w:jc w:val="left"/>
        <w:rPr>
          <w:rFonts w:eastAsia="Times New Roman"/>
          <w:b/>
          <w:sz w:val="20"/>
          <w:szCs w:val="20"/>
          <w:lang w:eastAsia="en-US"/>
        </w:rPr>
      </w:pPr>
      <w:r w:rsidRPr="00FA4E93">
        <w:rPr>
          <w:rFonts w:eastAsia="Times New Roman"/>
          <w:b/>
          <w:sz w:val="20"/>
          <w:szCs w:val="20"/>
          <w:lang w:eastAsia="en-US"/>
        </w:rPr>
        <w:t xml:space="preserve">target cell </w:t>
      </w:r>
      <w:r>
        <w:rPr>
          <w:rFonts w:eastAsia="Times New Roman"/>
          <w:b/>
          <w:sz w:val="20"/>
          <w:szCs w:val="20"/>
          <w:lang w:eastAsia="en-US"/>
        </w:rPr>
        <w:t>decides the beam</w:t>
      </w:r>
      <w:r w:rsidRPr="00FA4E93">
        <w:rPr>
          <w:rFonts w:eastAsia="Times New Roman"/>
          <w:b/>
          <w:sz w:val="20"/>
          <w:szCs w:val="20"/>
          <w:lang w:eastAsia="en-US"/>
        </w:rPr>
        <w:t>,</w:t>
      </w:r>
      <w:r>
        <w:rPr>
          <w:rFonts w:eastAsia="Times New Roman"/>
          <w:b/>
          <w:sz w:val="20"/>
          <w:szCs w:val="20"/>
          <w:lang w:eastAsia="en-US"/>
        </w:rPr>
        <w:t xml:space="preserve"> or</w:t>
      </w:r>
    </w:p>
    <w:p w14:paraId="1741C0D7" w14:textId="6DFD4C61" w:rsidR="00EA6A68" w:rsidRPr="00FA4E93" w:rsidRDefault="00EA6A68" w:rsidP="00041C96">
      <w:pPr>
        <w:pStyle w:val="af4"/>
        <w:numPr>
          <w:ilvl w:val="0"/>
          <w:numId w:val="13"/>
        </w:numPr>
        <w:spacing w:after="0" w:afterAutospacing="0" w:line="240" w:lineRule="auto"/>
        <w:ind w:leftChars="0"/>
        <w:jc w:val="left"/>
        <w:rPr>
          <w:rFonts w:eastAsia="Times New Roman"/>
          <w:b/>
          <w:sz w:val="20"/>
          <w:szCs w:val="20"/>
          <w:lang w:eastAsia="en-US"/>
        </w:rPr>
      </w:pPr>
      <w:r w:rsidRPr="00FA4E93">
        <w:rPr>
          <w:rFonts w:eastAsia="Times New Roman"/>
          <w:b/>
          <w:sz w:val="20"/>
          <w:szCs w:val="20"/>
          <w:lang w:eastAsia="en-US"/>
        </w:rPr>
        <w:t xml:space="preserve">UE </w:t>
      </w:r>
      <w:r>
        <w:rPr>
          <w:rFonts w:eastAsia="Times New Roman"/>
          <w:b/>
          <w:sz w:val="20"/>
          <w:szCs w:val="20"/>
          <w:lang w:eastAsia="en-US"/>
        </w:rPr>
        <w:t>selects the beam</w:t>
      </w:r>
      <w:r w:rsidR="00C13EF6">
        <w:rPr>
          <w:rFonts w:eastAsia="Times New Roman"/>
          <w:b/>
          <w:sz w:val="20"/>
          <w:szCs w:val="20"/>
          <w:lang w:eastAsia="en-US"/>
        </w:rPr>
        <w:t>.</w:t>
      </w:r>
    </w:p>
    <w:p w14:paraId="21AFA49D" w14:textId="09F3A80E" w:rsidR="00386767" w:rsidRPr="002D1BBA" w:rsidRDefault="002D1BBA" w:rsidP="002D1BBA">
      <w:pPr>
        <w:pStyle w:val="2"/>
        <w:rPr>
          <w:rFonts w:ascii="Times New Roman" w:hAnsi="Times New Roman"/>
        </w:rPr>
      </w:pPr>
      <w:r>
        <w:rPr>
          <w:rFonts w:ascii="Times New Roman" w:hAnsi="Times New Roman"/>
        </w:rPr>
        <w:t xml:space="preserve">2.2 </w:t>
      </w:r>
      <w:r w:rsidR="00825959">
        <w:rPr>
          <w:rFonts w:ascii="Times New Roman" w:hAnsi="Times New Roman"/>
        </w:rPr>
        <w:t>Connected mode o</w:t>
      </w:r>
      <w:r w:rsidR="00D5123C" w:rsidRPr="00D5123C">
        <w:rPr>
          <w:rFonts w:ascii="Times New Roman" w:hAnsi="Times New Roman"/>
        </w:rPr>
        <w:t>n-board UE identification by NW</w:t>
      </w:r>
    </w:p>
    <w:p w14:paraId="4786EA14" w14:textId="27DB64A5" w:rsidR="00263A6A" w:rsidRDefault="00263A6A" w:rsidP="00263A6A">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B2515C">
        <w:rPr>
          <w:rFonts w:eastAsia="宋体" w:cs="Times New Roman" w:hint="eastAsia"/>
          <w:kern w:val="0"/>
          <w:sz w:val="20"/>
          <w:szCs w:val="20"/>
          <w:lang w:val="en-GB"/>
        </w:rPr>
        <w:t>A</w:t>
      </w:r>
      <w:r>
        <w:rPr>
          <w:rFonts w:eastAsia="宋体" w:cs="Times New Roman"/>
          <w:kern w:val="0"/>
          <w:sz w:val="20"/>
          <w:szCs w:val="20"/>
          <w:lang w:val="en-GB"/>
        </w:rPr>
        <w:t xml:space="preserve">s for </w:t>
      </w:r>
      <w:r w:rsidR="005A6023">
        <w:rPr>
          <w:rFonts w:eastAsia="宋体" w:cs="Times New Roman"/>
          <w:kern w:val="0"/>
          <w:sz w:val="20"/>
          <w:szCs w:val="20"/>
          <w:lang w:val="en-GB"/>
        </w:rPr>
        <w:t xml:space="preserve">on-board UE </w:t>
      </w:r>
      <w:r>
        <w:rPr>
          <w:rFonts w:eastAsia="宋体" w:cs="Times New Roman"/>
          <w:kern w:val="0"/>
          <w:sz w:val="20"/>
          <w:szCs w:val="20"/>
          <w:lang w:val="en-GB"/>
        </w:rPr>
        <w:t xml:space="preserve">in RRC_CONNECTED state, once identified by the </w:t>
      </w:r>
      <w:r w:rsidR="00443F43">
        <w:rPr>
          <w:rFonts w:eastAsia="宋体" w:cs="Times New Roman"/>
          <w:kern w:val="0"/>
          <w:sz w:val="20"/>
          <w:szCs w:val="20"/>
          <w:lang w:val="en-GB"/>
        </w:rPr>
        <w:t>NW</w:t>
      </w:r>
      <w:r>
        <w:rPr>
          <w:rFonts w:eastAsia="宋体" w:cs="Times New Roman"/>
          <w:kern w:val="0"/>
          <w:sz w:val="20"/>
          <w:szCs w:val="20"/>
          <w:lang w:val="en-GB"/>
        </w:rPr>
        <w:t>, some possible enhancements may be performed for th</w:t>
      </w:r>
      <w:r w:rsidR="009C5E34">
        <w:rPr>
          <w:rFonts w:eastAsia="宋体" w:cs="Times New Roman"/>
          <w:kern w:val="0"/>
          <w:sz w:val="20"/>
          <w:szCs w:val="20"/>
          <w:lang w:val="en-GB"/>
        </w:rPr>
        <w:t>is UE</w:t>
      </w:r>
      <w:r>
        <w:rPr>
          <w:rFonts w:eastAsia="宋体" w:cs="Times New Roman"/>
          <w:kern w:val="0"/>
          <w:sz w:val="20"/>
          <w:szCs w:val="20"/>
          <w:lang w:val="en-GB"/>
        </w:rPr>
        <w:t xml:space="preserve">, e.g., CHO configuration, RACH-less, and </w:t>
      </w:r>
      <w:r w:rsidR="009A20C7" w:rsidRPr="00A55D50">
        <w:rPr>
          <w:rFonts w:eastAsia="宋体" w:cs="Times New Roman"/>
          <w:kern w:val="0"/>
          <w:sz w:val="20"/>
          <w:szCs w:val="20"/>
          <w:lang w:val="en-GB"/>
        </w:rPr>
        <w:t>RRM</w:t>
      </w:r>
      <w:r w:rsidRPr="00A55D50">
        <w:rPr>
          <w:rFonts w:eastAsia="宋体" w:cs="Times New Roman"/>
          <w:kern w:val="0"/>
          <w:sz w:val="20"/>
          <w:szCs w:val="20"/>
          <w:lang w:val="en-GB"/>
        </w:rPr>
        <w:t xml:space="preserve"> measurement relax</w:t>
      </w:r>
      <w:r w:rsidR="009A20C7" w:rsidRPr="00A55D50">
        <w:rPr>
          <w:rFonts w:eastAsia="宋体" w:cs="Times New Roman"/>
          <w:kern w:val="0"/>
          <w:sz w:val="20"/>
          <w:szCs w:val="20"/>
          <w:lang w:val="en-GB"/>
        </w:rPr>
        <w:t>ation</w:t>
      </w:r>
      <w:r w:rsidRPr="00A55D50">
        <w:rPr>
          <w:rFonts w:eastAsia="宋体" w:cs="Times New Roman"/>
          <w:kern w:val="0"/>
          <w:sz w:val="20"/>
          <w:szCs w:val="20"/>
          <w:lang w:val="en-GB"/>
        </w:rPr>
        <w:t>.</w:t>
      </w:r>
      <w:r>
        <w:rPr>
          <w:rFonts w:eastAsia="宋体" w:cs="Times New Roman"/>
          <w:kern w:val="0"/>
          <w:sz w:val="20"/>
          <w:szCs w:val="20"/>
          <w:lang w:val="en-GB"/>
        </w:rPr>
        <w:t xml:space="preserve"> </w:t>
      </w:r>
    </w:p>
    <w:p w14:paraId="2AF5DDD2" w14:textId="664E9C94" w:rsidR="009A20C7" w:rsidRPr="009F18D9" w:rsidRDefault="009A20C7" w:rsidP="009F18D9">
      <w:pPr>
        <w:widowControl/>
        <w:overflowPunct w:val="0"/>
        <w:autoSpaceDE w:val="0"/>
        <w:autoSpaceDN w:val="0"/>
        <w:adjustRightInd w:val="0"/>
        <w:spacing w:after="180"/>
        <w:jc w:val="left"/>
        <w:textAlignment w:val="baseline"/>
        <w:rPr>
          <w:rFonts w:eastAsia="Times New Roman" w:cs="Times New Roman"/>
          <w:b/>
          <w:kern w:val="0"/>
          <w:sz w:val="20"/>
          <w:szCs w:val="20"/>
          <w:lang w:val="en-GB" w:eastAsia="en-US"/>
        </w:rPr>
      </w:pPr>
      <w:r w:rsidRPr="009F18D9">
        <w:rPr>
          <w:rFonts w:eastAsia="Times New Roman" w:cs="Times New Roman"/>
          <w:b/>
          <w:kern w:val="0"/>
          <w:sz w:val="20"/>
          <w:szCs w:val="20"/>
          <w:lang w:val="en-GB" w:eastAsia="en-US"/>
        </w:rPr>
        <w:t xml:space="preserve">Observation </w:t>
      </w:r>
      <w:r w:rsidR="002436AA" w:rsidRPr="009F18D9">
        <w:rPr>
          <w:rFonts w:eastAsia="Times New Roman" w:cs="Times New Roman"/>
          <w:b/>
          <w:kern w:val="0"/>
          <w:sz w:val="20"/>
          <w:szCs w:val="20"/>
          <w:lang w:val="en-GB" w:eastAsia="en-US"/>
        </w:rPr>
        <w:t>4</w:t>
      </w:r>
      <w:r w:rsidRPr="009F18D9">
        <w:rPr>
          <w:rFonts w:eastAsia="Times New Roman" w:cs="Times New Roman"/>
          <w:b/>
          <w:kern w:val="0"/>
          <w:sz w:val="20"/>
          <w:szCs w:val="20"/>
          <w:lang w:val="en-GB" w:eastAsia="en-US"/>
        </w:rPr>
        <w:t>: NW may consider to configure on-board UE with CHO and RACH-less</w:t>
      </w:r>
      <w:r w:rsidR="0040504A">
        <w:rPr>
          <w:rFonts w:eastAsia="Times New Roman" w:cs="Times New Roman"/>
          <w:b/>
          <w:kern w:val="0"/>
          <w:sz w:val="20"/>
          <w:szCs w:val="20"/>
          <w:lang w:val="en-GB" w:eastAsia="en-US"/>
        </w:rPr>
        <w:t xml:space="preserve"> HO</w:t>
      </w:r>
      <w:r w:rsidRPr="009F18D9">
        <w:rPr>
          <w:rFonts w:eastAsia="Times New Roman" w:cs="Times New Roman"/>
          <w:b/>
          <w:kern w:val="0"/>
          <w:sz w:val="20"/>
          <w:szCs w:val="20"/>
          <w:lang w:val="en-GB" w:eastAsia="en-US"/>
        </w:rPr>
        <w:t>, based on its knowledge of</w:t>
      </w:r>
      <w:r w:rsidR="0040504A">
        <w:rPr>
          <w:rFonts w:eastAsia="Times New Roman" w:cs="Times New Roman"/>
          <w:b/>
          <w:kern w:val="0"/>
          <w:sz w:val="20"/>
          <w:szCs w:val="20"/>
          <w:lang w:val="en-GB" w:eastAsia="en-US"/>
        </w:rPr>
        <w:t xml:space="preserve"> the on-board UE identification</w:t>
      </w:r>
      <w:r w:rsidRPr="009F18D9">
        <w:rPr>
          <w:rFonts w:eastAsia="Times New Roman" w:cs="Times New Roman"/>
          <w:b/>
          <w:kern w:val="0"/>
          <w:sz w:val="20"/>
          <w:szCs w:val="20"/>
          <w:lang w:val="en-GB" w:eastAsia="en-US"/>
        </w:rPr>
        <w:t xml:space="preserve"> in addition to the legacy RSRP measurement report.</w:t>
      </w:r>
    </w:p>
    <w:p w14:paraId="1DCEDC88" w14:textId="657522A2" w:rsidR="00263A6A" w:rsidRDefault="00263A6A" w:rsidP="00263A6A">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Another usage for NW to identify on-board UE can be configuring the measurement configuration. During DU migration, on-board UE</w:t>
      </w:r>
      <w:r w:rsidR="00443F43">
        <w:rPr>
          <w:rFonts w:eastAsia="宋体" w:cs="Times New Roman"/>
          <w:kern w:val="0"/>
          <w:sz w:val="20"/>
          <w:szCs w:val="20"/>
          <w:lang w:val="en-GB"/>
        </w:rPr>
        <w:t xml:space="preserve"> is</w:t>
      </w:r>
      <w:r>
        <w:rPr>
          <w:rFonts w:eastAsia="宋体" w:cs="Times New Roman"/>
          <w:kern w:val="0"/>
          <w:sz w:val="20"/>
          <w:szCs w:val="20"/>
          <w:lang w:val="en-GB"/>
        </w:rPr>
        <w:t xml:space="preserve"> supposed to be hand</w:t>
      </w:r>
      <w:r w:rsidR="00443F43">
        <w:rPr>
          <w:rFonts w:eastAsia="宋体" w:cs="Times New Roman"/>
          <w:kern w:val="0"/>
          <w:sz w:val="20"/>
          <w:szCs w:val="20"/>
          <w:lang w:val="en-GB"/>
        </w:rPr>
        <w:t xml:space="preserve">ed </w:t>
      </w:r>
      <w:r>
        <w:rPr>
          <w:rFonts w:eastAsia="宋体" w:cs="Times New Roman"/>
          <w:kern w:val="0"/>
          <w:sz w:val="20"/>
          <w:szCs w:val="20"/>
          <w:lang w:val="en-GB"/>
        </w:rPr>
        <w:t>over from source DU to target DU. However, typically, the RSRP of this source cell and target cell are quite similar. There may be quite a chance that on-board UE cannot trigger measurement report, due to the similar RSRP between source cell and target cell. So, NW implementation may want to configure some different trigger event parameters for on-board UE, so that at least on-board UE can report the measurement result to initiate the full migration. In this case, it is beneficial for NW to identify the connected on-board UE.</w:t>
      </w:r>
      <w:r w:rsidRPr="00E5141B">
        <w:rPr>
          <w:rFonts w:eastAsia="宋体" w:cs="Times New Roman"/>
          <w:kern w:val="0"/>
          <w:sz w:val="20"/>
          <w:szCs w:val="20"/>
          <w:lang w:val="en-GB"/>
        </w:rPr>
        <w:t xml:space="preserve"> </w:t>
      </w:r>
    </w:p>
    <w:p w14:paraId="6DB69163" w14:textId="2DB4B028" w:rsidR="00743D48" w:rsidRPr="00743D48" w:rsidRDefault="00B90BAF" w:rsidP="009F18D9">
      <w:pPr>
        <w:widowControl/>
        <w:overflowPunct w:val="0"/>
        <w:autoSpaceDE w:val="0"/>
        <w:autoSpaceDN w:val="0"/>
        <w:adjustRightInd w:val="0"/>
        <w:spacing w:after="180"/>
        <w:jc w:val="left"/>
        <w:textAlignment w:val="baseline"/>
        <w:rPr>
          <w:rFonts w:eastAsia="宋体" w:cs="Times New Roman"/>
          <w:b/>
          <w:kern w:val="0"/>
          <w:sz w:val="20"/>
          <w:szCs w:val="20"/>
          <w:lang w:val="en-GB"/>
        </w:rPr>
      </w:pPr>
      <w:r>
        <w:rPr>
          <w:rFonts w:eastAsia="宋体" w:cs="Times New Roman"/>
          <w:b/>
          <w:kern w:val="0"/>
          <w:sz w:val="20"/>
          <w:szCs w:val="20"/>
          <w:lang w:val="en-GB"/>
        </w:rPr>
        <w:t xml:space="preserve">Observation </w:t>
      </w:r>
      <w:r w:rsidR="00547ED0">
        <w:rPr>
          <w:rFonts w:eastAsia="宋体" w:cs="Times New Roman"/>
          <w:b/>
          <w:kern w:val="0"/>
          <w:sz w:val="20"/>
          <w:szCs w:val="20"/>
          <w:lang w:val="en-GB"/>
        </w:rPr>
        <w:t>5</w:t>
      </w:r>
      <w:r w:rsidR="00743D48" w:rsidRPr="00743D48">
        <w:rPr>
          <w:rFonts w:eastAsia="宋体" w:cs="Times New Roman"/>
          <w:b/>
          <w:kern w:val="0"/>
          <w:sz w:val="20"/>
          <w:szCs w:val="20"/>
          <w:lang w:val="en-GB"/>
        </w:rPr>
        <w:t xml:space="preserve">: NW may configure </w:t>
      </w:r>
      <w:r w:rsidR="002861B2">
        <w:rPr>
          <w:rFonts w:eastAsia="宋体" w:cs="Times New Roman"/>
          <w:b/>
          <w:kern w:val="0"/>
          <w:sz w:val="20"/>
          <w:szCs w:val="20"/>
          <w:lang w:val="en-GB"/>
        </w:rPr>
        <w:t>specific</w:t>
      </w:r>
      <w:r w:rsidR="002861B2" w:rsidRPr="00743D48">
        <w:rPr>
          <w:rFonts w:eastAsia="宋体" w:cs="Times New Roman"/>
          <w:b/>
          <w:kern w:val="0"/>
          <w:sz w:val="20"/>
          <w:szCs w:val="20"/>
          <w:lang w:val="en-GB"/>
        </w:rPr>
        <w:t xml:space="preserve"> </w:t>
      </w:r>
      <w:r w:rsidR="00743D48" w:rsidRPr="00743D48">
        <w:rPr>
          <w:rFonts w:eastAsia="宋体" w:cs="Times New Roman"/>
          <w:b/>
          <w:kern w:val="0"/>
          <w:sz w:val="20"/>
          <w:szCs w:val="20"/>
          <w:lang w:val="en-GB"/>
        </w:rPr>
        <w:t>measurement report configurations to on-board UE</w:t>
      </w:r>
      <w:r w:rsidR="002861B2">
        <w:rPr>
          <w:rFonts w:eastAsia="宋体" w:cs="Times New Roman"/>
          <w:b/>
          <w:kern w:val="0"/>
          <w:sz w:val="20"/>
          <w:szCs w:val="20"/>
          <w:lang w:val="en-GB"/>
        </w:rPr>
        <w:t>s (could be different with other UEs)</w:t>
      </w:r>
      <w:r w:rsidR="00743D48" w:rsidRPr="00743D48">
        <w:rPr>
          <w:rFonts w:eastAsia="宋体" w:cs="Times New Roman"/>
          <w:b/>
          <w:kern w:val="0"/>
          <w:sz w:val="20"/>
          <w:szCs w:val="20"/>
          <w:lang w:val="en-GB"/>
        </w:rPr>
        <w:t xml:space="preserve">, so that </w:t>
      </w:r>
      <w:r w:rsidR="002861B2">
        <w:rPr>
          <w:rFonts w:eastAsia="宋体" w:cs="Times New Roman"/>
          <w:b/>
          <w:kern w:val="0"/>
          <w:sz w:val="20"/>
          <w:szCs w:val="20"/>
          <w:lang w:val="en-GB"/>
        </w:rPr>
        <w:t>those UE</w:t>
      </w:r>
      <w:r w:rsidR="002861B2" w:rsidRPr="00743D48">
        <w:rPr>
          <w:rFonts w:eastAsia="宋体" w:cs="Times New Roman"/>
          <w:b/>
          <w:kern w:val="0"/>
          <w:sz w:val="20"/>
          <w:szCs w:val="20"/>
          <w:lang w:val="en-GB"/>
        </w:rPr>
        <w:t xml:space="preserve"> </w:t>
      </w:r>
      <w:r w:rsidR="00743D48" w:rsidRPr="00743D48">
        <w:rPr>
          <w:rFonts w:eastAsia="宋体" w:cs="Times New Roman"/>
          <w:b/>
          <w:kern w:val="0"/>
          <w:sz w:val="20"/>
          <w:szCs w:val="20"/>
          <w:lang w:val="en-GB"/>
        </w:rPr>
        <w:t xml:space="preserve">can timely report the measurement result of the target DU’s cell </w:t>
      </w:r>
      <w:r w:rsidR="00661303" w:rsidRPr="002861B2">
        <w:rPr>
          <w:rFonts w:eastAsia="宋体" w:cs="Times New Roman"/>
          <w:b/>
          <w:kern w:val="0"/>
          <w:sz w:val="20"/>
          <w:szCs w:val="20"/>
          <w:u w:val="single"/>
          <w:lang w:val="en-GB"/>
        </w:rPr>
        <w:t>during</w:t>
      </w:r>
      <w:r w:rsidR="00743D48" w:rsidRPr="002861B2">
        <w:rPr>
          <w:rFonts w:eastAsia="宋体" w:cs="Times New Roman"/>
          <w:b/>
          <w:kern w:val="0"/>
          <w:sz w:val="20"/>
          <w:szCs w:val="20"/>
          <w:u w:val="single"/>
          <w:lang w:val="en-GB"/>
        </w:rPr>
        <w:t xml:space="preserve"> DU migration</w:t>
      </w:r>
      <w:r w:rsidR="00743D48" w:rsidRPr="00743D48">
        <w:rPr>
          <w:rFonts w:eastAsia="宋体" w:cs="Times New Roman"/>
          <w:b/>
          <w:kern w:val="0"/>
          <w:sz w:val="20"/>
          <w:szCs w:val="20"/>
          <w:lang w:val="en-GB"/>
        </w:rPr>
        <w:t>.</w:t>
      </w:r>
    </w:p>
    <w:p w14:paraId="4A0A6349" w14:textId="1DDE920C" w:rsidR="00E26CF4" w:rsidRPr="00A55D50" w:rsidRDefault="00B90BAF" w:rsidP="00E26CF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 xml:space="preserve">Besides, </w:t>
      </w:r>
      <w:r w:rsidR="003039AF">
        <w:rPr>
          <w:rFonts w:eastAsia="宋体" w:cs="Times New Roman"/>
          <w:kern w:val="0"/>
          <w:sz w:val="20"/>
          <w:szCs w:val="20"/>
          <w:lang w:val="en-GB"/>
        </w:rPr>
        <w:t xml:space="preserve">currently </w:t>
      </w:r>
      <w:r w:rsidR="00490AC0">
        <w:rPr>
          <w:rFonts w:eastAsia="宋体" w:cs="Times New Roman"/>
          <w:kern w:val="0"/>
          <w:sz w:val="20"/>
          <w:szCs w:val="20"/>
          <w:lang w:val="en-GB"/>
        </w:rPr>
        <w:t xml:space="preserve">UE </w:t>
      </w:r>
      <w:r w:rsidR="003039AF">
        <w:rPr>
          <w:rFonts w:eastAsia="宋体" w:cs="Times New Roman"/>
          <w:kern w:val="0"/>
          <w:sz w:val="20"/>
          <w:szCs w:val="20"/>
          <w:lang w:val="en-GB"/>
        </w:rPr>
        <w:t>can in</w:t>
      </w:r>
      <w:r w:rsidR="008675D3">
        <w:rPr>
          <w:rFonts w:eastAsia="宋体" w:cs="Times New Roman"/>
          <w:kern w:val="0"/>
          <w:sz w:val="20"/>
          <w:szCs w:val="20"/>
          <w:lang w:val="en-GB"/>
        </w:rPr>
        <w:t>clude</w:t>
      </w:r>
      <w:r w:rsidR="003039AF">
        <w:rPr>
          <w:rFonts w:eastAsia="宋体" w:cs="Times New Roman"/>
          <w:kern w:val="0"/>
          <w:sz w:val="20"/>
          <w:szCs w:val="20"/>
          <w:lang w:val="en-GB"/>
        </w:rPr>
        <w:t xml:space="preserve"> its latest mobility state in RRCSetupComplete</w:t>
      </w:r>
      <w:r w:rsidR="003039AF">
        <w:rPr>
          <w:rFonts w:eastAsia="宋体" w:cs="Times New Roman" w:hint="eastAsia"/>
          <w:kern w:val="0"/>
          <w:sz w:val="20"/>
          <w:szCs w:val="20"/>
          <w:lang w:val="en-GB"/>
        </w:rPr>
        <w:t>/</w:t>
      </w:r>
      <w:r w:rsidR="003039AF" w:rsidRPr="003039AF">
        <w:rPr>
          <w:rFonts w:eastAsia="宋体" w:cs="Times New Roman"/>
          <w:kern w:val="0"/>
          <w:sz w:val="20"/>
          <w:szCs w:val="20"/>
          <w:lang w:val="en-GB"/>
        </w:rPr>
        <w:t>RRCResumeComplete</w:t>
      </w:r>
      <w:r w:rsidR="008675D3">
        <w:rPr>
          <w:rFonts w:eastAsia="宋体" w:cs="Times New Roman"/>
          <w:kern w:val="0"/>
          <w:sz w:val="20"/>
          <w:szCs w:val="20"/>
          <w:lang w:val="en-GB"/>
        </w:rPr>
        <w:t xml:space="preserve"> and NW may </w:t>
      </w:r>
      <w:r w:rsidR="00E8494C">
        <w:rPr>
          <w:rFonts w:eastAsia="宋体" w:cs="Times New Roman"/>
          <w:kern w:val="0"/>
          <w:sz w:val="20"/>
          <w:szCs w:val="20"/>
          <w:lang w:val="en-GB"/>
        </w:rPr>
        <w:t xml:space="preserve">provide proper mobility configuration to UE according to this state. So if on-board UE </w:t>
      </w:r>
      <w:r w:rsidR="006977C5">
        <w:rPr>
          <w:rFonts w:eastAsia="宋体" w:cs="Times New Roman"/>
          <w:kern w:val="0"/>
          <w:sz w:val="20"/>
          <w:szCs w:val="20"/>
          <w:lang w:val="en-GB"/>
        </w:rPr>
        <w:t xml:space="preserve">is </w:t>
      </w:r>
      <w:r w:rsidR="00E8494C" w:rsidRPr="00252412">
        <w:rPr>
          <w:rFonts w:eastAsia="宋体" w:cs="Times New Roman"/>
          <w:b/>
          <w:kern w:val="0"/>
          <w:sz w:val="20"/>
          <w:szCs w:val="20"/>
          <w:lang w:val="en-GB"/>
        </w:rPr>
        <w:t>mov</w:t>
      </w:r>
      <w:r w:rsidR="006977C5" w:rsidRPr="00252412">
        <w:rPr>
          <w:rFonts w:eastAsia="宋体" w:cs="Times New Roman"/>
          <w:b/>
          <w:kern w:val="0"/>
          <w:sz w:val="20"/>
          <w:szCs w:val="20"/>
          <w:lang w:val="en-GB"/>
        </w:rPr>
        <w:t>ing</w:t>
      </w:r>
      <w:r w:rsidR="00AF6538" w:rsidRPr="00252412">
        <w:rPr>
          <w:rFonts w:eastAsia="宋体" w:cs="Times New Roman"/>
          <w:b/>
          <w:kern w:val="0"/>
          <w:sz w:val="20"/>
          <w:szCs w:val="20"/>
          <w:lang w:val="en-GB"/>
        </w:rPr>
        <w:t xml:space="preserve"> fast</w:t>
      </w:r>
      <w:r w:rsidR="006977C5" w:rsidRPr="00252412">
        <w:rPr>
          <w:rFonts w:eastAsia="宋体" w:cs="Times New Roman"/>
          <w:b/>
          <w:kern w:val="0"/>
          <w:sz w:val="20"/>
          <w:szCs w:val="20"/>
          <w:lang w:val="en-GB"/>
        </w:rPr>
        <w:t xml:space="preserve"> </w:t>
      </w:r>
      <w:r w:rsidR="00AF6538" w:rsidRPr="00252412">
        <w:rPr>
          <w:rFonts w:eastAsia="宋体" w:cs="Times New Roman"/>
          <w:b/>
          <w:kern w:val="0"/>
          <w:sz w:val="20"/>
          <w:szCs w:val="20"/>
          <w:lang w:val="en-GB"/>
        </w:rPr>
        <w:t>together</w:t>
      </w:r>
      <w:r w:rsidR="00AF6538">
        <w:rPr>
          <w:rFonts w:eastAsia="宋体" w:cs="Times New Roman"/>
          <w:kern w:val="0"/>
          <w:sz w:val="20"/>
          <w:szCs w:val="20"/>
          <w:lang w:val="en-GB"/>
        </w:rPr>
        <w:t xml:space="preserve"> </w:t>
      </w:r>
      <w:r w:rsidR="00E8494C">
        <w:rPr>
          <w:rFonts w:eastAsia="宋体" w:cs="Times New Roman"/>
          <w:kern w:val="0"/>
          <w:sz w:val="20"/>
          <w:szCs w:val="20"/>
          <w:lang w:val="en-GB"/>
        </w:rPr>
        <w:t>with the mobile IAB-node</w:t>
      </w:r>
      <w:r w:rsidR="006977C5">
        <w:rPr>
          <w:rFonts w:eastAsia="宋体" w:cs="Times New Roman"/>
          <w:kern w:val="0"/>
          <w:sz w:val="20"/>
          <w:szCs w:val="20"/>
          <w:lang w:val="en-GB"/>
        </w:rPr>
        <w:t xml:space="preserve">, it will detect itself in Normal-mobility state since it is relatively stationary with the </w:t>
      </w:r>
      <w:r w:rsidR="00B34B41">
        <w:rPr>
          <w:rFonts w:eastAsia="宋体" w:cs="Times New Roman"/>
          <w:kern w:val="0"/>
          <w:sz w:val="20"/>
          <w:szCs w:val="20"/>
          <w:lang w:val="en-GB"/>
        </w:rPr>
        <w:t>serving cell i.e.</w:t>
      </w:r>
      <w:r w:rsidR="00336751">
        <w:rPr>
          <w:rFonts w:eastAsia="宋体" w:cs="Times New Roman"/>
          <w:kern w:val="0"/>
          <w:sz w:val="20"/>
          <w:szCs w:val="20"/>
          <w:lang w:val="en-GB"/>
        </w:rPr>
        <w:t xml:space="preserve"> the</w:t>
      </w:r>
      <w:r w:rsidR="00B34B41">
        <w:rPr>
          <w:rFonts w:eastAsia="宋体" w:cs="Times New Roman"/>
          <w:kern w:val="0"/>
          <w:sz w:val="20"/>
          <w:szCs w:val="20"/>
          <w:lang w:val="en-GB"/>
        </w:rPr>
        <w:t xml:space="preserve"> </w:t>
      </w:r>
      <w:r w:rsidR="006977C5">
        <w:rPr>
          <w:rFonts w:eastAsia="宋体" w:cs="Times New Roman"/>
          <w:kern w:val="0"/>
          <w:sz w:val="20"/>
          <w:szCs w:val="20"/>
          <w:lang w:val="en-GB"/>
        </w:rPr>
        <w:t>mobile-IAB cell</w:t>
      </w:r>
      <w:r w:rsidR="009C7D7C">
        <w:rPr>
          <w:rFonts w:eastAsia="宋体" w:cs="Times New Roman"/>
          <w:kern w:val="0"/>
          <w:sz w:val="20"/>
          <w:szCs w:val="20"/>
          <w:lang w:val="en-GB"/>
        </w:rPr>
        <w:t>,</w:t>
      </w:r>
      <w:r w:rsidR="006977C5">
        <w:rPr>
          <w:rFonts w:eastAsia="宋体" w:cs="Times New Roman"/>
          <w:kern w:val="0"/>
          <w:sz w:val="20"/>
          <w:szCs w:val="20"/>
          <w:lang w:val="en-GB"/>
        </w:rPr>
        <w:t xml:space="preserve"> </w:t>
      </w:r>
      <w:r w:rsidR="009C7D7C">
        <w:rPr>
          <w:rFonts w:eastAsia="宋体" w:cs="Times New Roman"/>
          <w:kern w:val="0"/>
          <w:sz w:val="20"/>
          <w:szCs w:val="20"/>
          <w:lang w:val="en-GB"/>
        </w:rPr>
        <w:t>and report this state to</w:t>
      </w:r>
      <w:r w:rsidR="006977C5">
        <w:rPr>
          <w:rFonts w:eastAsia="宋体" w:cs="Times New Roman"/>
          <w:kern w:val="0"/>
          <w:sz w:val="20"/>
          <w:szCs w:val="20"/>
          <w:lang w:val="en-GB"/>
        </w:rPr>
        <w:t xml:space="preserve"> NW.</w:t>
      </w:r>
      <w:r w:rsidR="00B34B41">
        <w:rPr>
          <w:rFonts w:eastAsia="宋体" w:cs="Times New Roman"/>
          <w:kern w:val="0"/>
          <w:sz w:val="20"/>
          <w:szCs w:val="20"/>
          <w:lang w:val="en-GB"/>
        </w:rPr>
        <w:t xml:space="preserve"> As to surrounding UE, it will also report Normal-mobility state to NW </w:t>
      </w:r>
      <w:r w:rsidR="00B34B41">
        <w:rPr>
          <w:rFonts w:eastAsia="宋体" w:cs="Times New Roman"/>
          <w:kern w:val="0"/>
          <w:sz w:val="20"/>
          <w:szCs w:val="20"/>
          <w:lang w:val="en-GB"/>
        </w:rPr>
        <w:lastRenderedPageBreak/>
        <w:t>be</w:t>
      </w:r>
      <w:r w:rsidR="00816542">
        <w:rPr>
          <w:rFonts w:eastAsia="宋体" w:cs="Times New Roman"/>
          <w:kern w:val="0"/>
          <w:sz w:val="20"/>
          <w:szCs w:val="20"/>
          <w:lang w:val="en-GB"/>
        </w:rPr>
        <w:t>cause</w:t>
      </w:r>
      <w:r w:rsidR="001F29A6">
        <w:rPr>
          <w:rFonts w:eastAsia="宋体" w:cs="Times New Roman"/>
          <w:kern w:val="0"/>
          <w:sz w:val="20"/>
          <w:szCs w:val="20"/>
          <w:lang w:val="en-GB"/>
        </w:rPr>
        <w:t xml:space="preserve"> of</w:t>
      </w:r>
      <w:r w:rsidR="00A632CE" w:rsidRPr="00252412">
        <w:rPr>
          <w:rFonts w:eastAsia="宋体" w:cs="Times New Roman"/>
          <w:b/>
          <w:kern w:val="0"/>
          <w:sz w:val="20"/>
          <w:szCs w:val="20"/>
          <w:lang w:val="en-GB"/>
        </w:rPr>
        <w:t xml:space="preserve"> </w:t>
      </w:r>
      <w:r w:rsidR="00450997" w:rsidRPr="00252412">
        <w:rPr>
          <w:rFonts w:eastAsia="宋体" w:cs="Times New Roman"/>
          <w:b/>
          <w:kern w:val="0"/>
          <w:sz w:val="20"/>
          <w:szCs w:val="20"/>
          <w:lang w:val="en-GB"/>
        </w:rPr>
        <w:t xml:space="preserve">its </w:t>
      </w:r>
      <w:r w:rsidR="00336751" w:rsidRPr="00252412">
        <w:rPr>
          <w:rFonts w:eastAsia="宋体" w:cs="Times New Roman"/>
          <w:b/>
          <w:kern w:val="0"/>
          <w:sz w:val="20"/>
          <w:szCs w:val="20"/>
          <w:lang w:val="en-GB"/>
        </w:rPr>
        <w:t>low</w:t>
      </w:r>
      <w:r w:rsidR="00A632CE" w:rsidRPr="00252412">
        <w:rPr>
          <w:rFonts w:eastAsia="宋体" w:cs="Times New Roman"/>
          <w:b/>
          <w:kern w:val="0"/>
          <w:sz w:val="20"/>
          <w:szCs w:val="20"/>
          <w:lang w:val="en-GB"/>
        </w:rPr>
        <w:t xml:space="preserve"> mobility</w:t>
      </w:r>
      <w:r w:rsidR="00816542" w:rsidRPr="00252412">
        <w:rPr>
          <w:rFonts w:eastAsia="宋体" w:cs="Times New Roman"/>
          <w:b/>
          <w:kern w:val="0"/>
          <w:sz w:val="20"/>
          <w:szCs w:val="20"/>
          <w:lang w:val="en-GB"/>
        </w:rPr>
        <w:t xml:space="preserve"> </w:t>
      </w:r>
      <w:r w:rsidR="00336751">
        <w:rPr>
          <w:rFonts w:eastAsia="宋体" w:cs="Times New Roman"/>
          <w:kern w:val="0"/>
          <w:sz w:val="20"/>
          <w:szCs w:val="20"/>
          <w:lang w:val="en-GB"/>
        </w:rPr>
        <w:t>in</w:t>
      </w:r>
      <w:r w:rsidR="00816542">
        <w:rPr>
          <w:rFonts w:eastAsia="宋体" w:cs="Times New Roman"/>
          <w:kern w:val="0"/>
          <w:sz w:val="20"/>
          <w:szCs w:val="20"/>
          <w:lang w:val="en-GB"/>
        </w:rPr>
        <w:t xml:space="preserve"> the surrounding cell</w:t>
      </w:r>
      <w:r w:rsidR="00A632CE">
        <w:rPr>
          <w:rFonts w:eastAsia="宋体" w:cs="Times New Roman"/>
          <w:kern w:val="0"/>
          <w:sz w:val="20"/>
          <w:szCs w:val="20"/>
          <w:lang w:val="en-GB"/>
        </w:rPr>
        <w:t>s before</w:t>
      </w:r>
      <w:r w:rsidR="001F29A6">
        <w:rPr>
          <w:rFonts w:eastAsia="宋体" w:cs="Times New Roman"/>
          <w:kern w:val="0"/>
          <w:sz w:val="20"/>
          <w:szCs w:val="20"/>
          <w:lang w:val="en-GB"/>
        </w:rPr>
        <w:t xml:space="preserve"> it</w:t>
      </w:r>
      <w:r w:rsidR="00B34B41">
        <w:rPr>
          <w:rFonts w:eastAsia="宋体" w:cs="Times New Roman"/>
          <w:kern w:val="0"/>
          <w:sz w:val="20"/>
          <w:szCs w:val="20"/>
          <w:lang w:val="en-GB"/>
        </w:rPr>
        <w:t xml:space="preserve"> camp</w:t>
      </w:r>
      <w:r w:rsidR="001F29A6">
        <w:rPr>
          <w:rFonts w:eastAsia="宋体" w:cs="Times New Roman"/>
          <w:kern w:val="0"/>
          <w:sz w:val="20"/>
          <w:szCs w:val="20"/>
          <w:lang w:val="en-GB"/>
        </w:rPr>
        <w:t>s</w:t>
      </w:r>
      <w:r w:rsidR="00B34B41">
        <w:rPr>
          <w:rFonts w:eastAsia="宋体" w:cs="Times New Roman"/>
          <w:kern w:val="0"/>
          <w:sz w:val="20"/>
          <w:szCs w:val="20"/>
          <w:lang w:val="en-GB"/>
        </w:rPr>
        <w:t xml:space="preserve"> on the mobile-IAB cell.</w:t>
      </w:r>
      <w:r w:rsidR="00FF07BC">
        <w:rPr>
          <w:rFonts w:eastAsia="宋体" w:cs="Times New Roman"/>
          <w:kern w:val="0"/>
          <w:sz w:val="20"/>
          <w:szCs w:val="20"/>
          <w:lang w:val="en-GB"/>
        </w:rPr>
        <w:t xml:space="preserve"> </w:t>
      </w:r>
      <w:r w:rsidR="001A28C9">
        <w:rPr>
          <w:rFonts w:eastAsia="宋体" w:cs="Times New Roman"/>
          <w:kern w:val="0"/>
          <w:sz w:val="20"/>
          <w:szCs w:val="20"/>
          <w:lang w:val="en-GB"/>
        </w:rPr>
        <w:t>Therefore</w:t>
      </w:r>
      <w:r w:rsidR="00FF07BC">
        <w:rPr>
          <w:rFonts w:eastAsia="宋体" w:cs="Times New Roman"/>
          <w:kern w:val="0"/>
          <w:sz w:val="20"/>
          <w:szCs w:val="20"/>
          <w:lang w:val="en-GB"/>
        </w:rPr>
        <w:t xml:space="preserve">, </w:t>
      </w:r>
      <w:r w:rsidR="001A28C9">
        <w:rPr>
          <w:rFonts w:eastAsia="宋体" w:cs="Times New Roman"/>
          <w:kern w:val="0"/>
          <w:sz w:val="20"/>
          <w:szCs w:val="20"/>
          <w:lang w:val="en-GB"/>
        </w:rPr>
        <w:t xml:space="preserve">it is necessary </w:t>
      </w:r>
      <w:r w:rsidR="00FF07BC">
        <w:rPr>
          <w:rFonts w:eastAsia="宋体" w:cs="Times New Roman"/>
          <w:kern w:val="0"/>
          <w:sz w:val="20"/>
          <w:szCs w:val="20"/>
          <w:lang w:val="en-GB"/>
        </w:rPr>
        <w:t xml:space="preserve">for </w:t>
      </w:r>
      <w:r w:rsidR="005D676A">
        <w:rPr>
          <w:rFonts w:eastAsia="宋体" w:cs="Times New Roman"/>
          <w:kern w:val="0"/>
          <w:sz w:val="20"/>
          <w:szCs w:val="20"/>
          <w:lang w:val="en-GB"/>
        </w:rPr>
        <w:t xml:space="preserve">served </w:t>
      </w:r>
      <w:r w:rsidR="001A28C9">
        <w:rPr>
          <w:rFonts w:eastAsia="宋体" w:cs="Times New Roman"/>
          <w:kern w:val="0"/>
          <w:sz w:val="20"/>
          <w:szCs w:val="20"/>
          <w:lang w:val="en-GB"/>
        </w:rPr>
        <w:t xml:space="preserve">UE to indicate its on-board status </w:t>
      </w:r>
      <w:r w:rsidR="001F29A6">
        <w:rPr>
          <w:rFonts w:eastAsia="宋体" w:cs="Times New Roman"/>
          <w:kern w:val="0"/>
          <w:sz w:val="20"/>
          <w:szCs w:val="20"/>
          <w:lang w:val="en-GB"/>
        </w:rPr>
        <w:t>to NW during the establishment or resume of RRC connection, so that NW</w:t>
      </w:r>
      <w:r w:rsidR="00DE2021">
        <w:rPr>
          <w:rFonts w:eastAsia="宋体" w:cs="Times New Roman"/>
          <w:kern w:val="0"/>
          <w:sz w:val="20"/>
          <w:szCs w:val="20"/>
          <w:lang w:val="en-GB"/>
        </w:rPr>
        <w:t xml:space="preserve"> can</w:t>
      </w:r>
      <w:r w:rsidR="001F29A6">
        <w:rPr>
          <w:rFonts w:eastAsia="宋体" w:cs="Times New Roman"/>
          <w:kern w:val="0"/>
          <w:sz w:val="20"/>
          <w:szCs w:val="20"/>
          <w:lang w:val="en-GB"/>
        </w:rPr>
        <w:t xml:space="preserve"> </w:t>
      </w:r>
      <w:r w:rsidR="00FF07BC">
        <w:rPr>
          <w:rFonts w:eastAsia="宋体" w:cs="Times New Roman"/>
          <w:kern w:val="0"/>
          <w:sz w:val="20"/>
          <w:szCs w:val="20"/>
          <w:lang w:val="en-GB"/>
        </w:rPr>
        <w:t>identify</w:t>
      </w:r>
      <w:r w:rsidR="00DE2021">
        <w:rPr>
          <w:rFonts w:eastAsia="宋体" w:cs="Times New Roman"/>
          <w:kern w:val="0"/>
          <w:sz w:val="20"/>
          <w:szCs w:val="20"/>
          <w:lang w:val="en-GB"/>
        </w:rPr>
        <w:t xml:space="preserve"> the type of a specific UE and consider the suitable handling for later mobility</w:t>
      </w:r>
      <w:r w:rsidR="00827760">
        <w:rPr>
          <w:rFonts w:eastAsia="宋体" w:cs="Times New Roman"/>
          <w:kern w:val="0"/>
          <w:sz w:val="20"/>
          <w:szCs w:val="20"/>
          <w:lang w:val="en-GB"/>
        </w:rPr>
        <w:t xml:space="preserve"> configuration</w:t>
      </w:r>
      <w:r w:rsidR="005D676A">
        <w:rPr>
          <w:rFonts w:eastAsia="宋体" w:cs="Times New Roman"/>
          <w:kern w:val="0"/>
          <w:sz w:val="20"/>
          <w:szCs w:val="20"/>
          <w:lang w:val="en-GB"/>
        </w:rPr>
        <w:t xml:space="preserve"> (since on-board UE will move together but surrounding UE will leave the mobile IAB cell)</w:t>
      </w:r>
      <w:r w:rsidR="00DE2021">
        <w:rPr>
          <w:rFonts w:eastAsia="宋体" w:cs="Times New Roman"/>
          <w:kern w:val="0"/>
          <w:sz w:val="20"/>
          <w:szCs w:val="20"/>
          <w:lang w:val="en-GB"/>
        </w:rPr>
        <w:t xml:space="preserve">. </w:t>
      </w:r>
    </w:p>
    <w:p w14:paraId="0B8FCCD3" w14:textId="518DA389" w:rsidR="00E26CF4" w:rsidRPr="00A55D50" w:rsidRDefault="00E26CF4" w:rsidP="009F18D9">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A55D50">
        <w:rPr>
          <w:rFonts w:eastAsia="宋体" w:cs="Times New Roman"/>
          <w:b/>
          <w:kern w:val="0"/>
          <w:sz w:val="20"/>
          <w:szCs w:val="20"/>
          <w:lang w:val="en-GB"/>
        </w:rPr>
        <w:t xml:space="preserve">Observation </w:t>
      </w:r>
      <w:r w:rsidR="00547ED0">
        <w:rPr>
          <w:rFonts w:eastAsia="宋体" w:cs="Times New Roman"/>
          <w:b/>
          <w:kern w:val="0"/>
          <w:sz w:val="20"/>
          <w:szCs w:val="20"/>
          <w:lang w:val="en-GB"/>
        </w:rPr>
        <w:t>6</w:t>
      </w:r>
      <w:r w:rsidRPr="00A55D50">
        <w:rPr>
          <w:rFonts w:eastAsia="宋体" w:cs="Times New Roman"/>
          <w:b/>
          <w:kern w:val="0"/>
          <w:sz w:val="20"/>
          <w:szCs w:val="20"/>
          <w:lang w:val="en-GB"/>
        </w:rPr>
        <w:t xml:space="preserve">: NW may consider different handling </w:t>
      </w:r>
      <w:r w:rsidR="000E4882">
        <w:rPr>
          <w:rFonts w:eastAsia="宋体" w:cs="Times New Roman"/>
          <w:b/>
          <w:kern w:val="0"/>
          <w:sz w:val="20"/>
          <w:szCs w:val="20"/>
          <w:lang w:val="en-GB"/>
        </w:rPr>
        <w:t>between</w:t>
      </w:r>
      <w:r w:rsidR="000E4882" w:rsidRPr="00A55D50">
        <w:rPr>
          <w:rFonts w:eastAsia="宋体" w:cs="Times New Roman"/>
          <w:b/>
          <w:kern w:val="0"/>
          <w:sz w:val="20"/>
          <w:szCs w:val="20"/>
          <w:lang w:val="en-GB"/>
        </w:rPr>
        <w:t xml:space="preserve"> </w:t>
      </w:r>
      <w:r w:rsidRPr="00A55D50">
        <w:rPr>
          <w:rFonts w:eastAsia="宋体" w:cs="Times New Roman"/>
          <w:b/>
          <w:kern w:val="0"/>
          <w:sz w:val="20"/>
          <w:szCs w:val="20"/>
          <w:lang w:val="en-GB"/>
        </w:rPr>
        <w:t>on-boarding UE</w:t>
      </w:r>
      <w:r w:rsidR="00BF1233">
        <w:rPr>
          <w:rFonts w:eastAsia="宋体" w:cs="Times New Roman"/>
          <w:b/>
          <w:kern w:val="0"/>
          <w:sz w:val="20"/>
          <w:szCs w:val="20"/>
          <w:lang w:val="en-GB"/>
        </w:rPr>
        <w:t>s</w:t>
      </w:r>
      <w:r w:rsidRPr="00A55D50">
        <w:rPr>
          <w:rFonts w:eastAsia="宋体" w:cs="Times New Roman"/>
          <w:b/>
          <w:kern w:val="0"/>
          <w:sz w:val="20"/>
          <w:szCs w:val="20"/>
          <w:lang w:val="en-GB"/>
        </w:rPr>
        <w:t xml:space="preserve"> and surrounding UE</w:t>
      </w:r>
      <w:r w:rsidR="00BF1233">
        <w:rPr>
          <w:rFonts w:eastAsia="宋体" w:cs="Times New Roman"/>
          <w:b/>
          <w:kern w:val="0"/>
          <w:sz w:val="20"/>
          <w:szCs w:val="20"/>
          <w:lang w:val="en-GB"/>
        </w:rPr>
        <w:t>s</w:t>
      </w:r>
      <w:r w:rsidRPr="00A55D50">
        <w:rPr>
          <w:rFonts w:eastAsia="宋体" w:cs="Times New Roman"/>
          <w:b/>
          <w:kern w:val="0"/>
          <w:sz w:val="20"/>
          <w:szCs w:val="20"/>
          <w:lang w:val="en-GB"/>
        </w:rPr>
        <w:t xml:space="preserve">, even when both </w:t>
      </w:r>
      <w:r w:rsidR="000E4882">
        <w:rPr>
          <w:rFonts w:eastAsia="宋体" w:cs="Times New Roman"/>
          <w:b/>
          <w:kern w:val="0"/>
          <w:sz w:val="20"/>
          <w:szCs w:val="20"/>
          <w:lang w:val="en-GB"/>
        </w:rPr>
        <w:t xml:space="preserve">kinds of </w:t>
      </w:r>
      <w:r w:rsidRPr="00A55D50">
        <w:rPr>
          <w:rFonts w:eastAsia="宋体" w:cs="Times New Roman"/>
          <w:b/>
          <w:kern w:val="0"/>
          <w:sz w:val="20"/>
          <w:szCs w:val="20"/>
          <w:lang w:val="en-GB"/>
        </w:rPr>
        <w:t xml:space="preserve">UEs report the same value of </w:t>
      </w:r>
      <w:r w:rsidR="00B66CF6" w:rsidRPr="00B66CF6">
        <w:rPr>
          <w:rFonts w:eastAsia="宋体" w:cs="Times New Roman"/>
          <w:b/>
          <w:i/>
          <w:kern w:val="0"/>
          <w:sz w:val="20"/>
          <w:szCs w:val="20"/>
          <w:lang w:val="en-GB"/>
        </w:rPr>
        <w:t>mobilityState</w:t>
      </w:r>
      <w:r w:rsidRPr="00A55D50">
        <w:rPr>
          <w:rFonts w:eastAsia="宋体" w:cs="Times New Roman"/>
          <w:b/>
          <w:kern w:val="0"/>
          <w:sz w:val="20"/>
          <w:szCs w:val="20"/>
          <w:lang w:val="en-GB"/>
        </w:rPr>
        <w:t xml:space="preserve"> as “</w:t>
      </w:r>
      <w:r w:rsidR="001F6B94" w:rsidRPr="00252412">
        <w:rPr>
          <w:rFonts w:eastAsia="宋体" w:cs="Times New Roman"/>
          <w:b/>
          <w:i/>
          <w:kern w:val="0"/>
          <w:sz w:val="20"/>
          <w:szCs w:val="20"/>
          <w:lang w:val="en-GB"/>
        </w:rPr>
        <w:t>N</w:t>
      </w:r>
      <w:r w:rsidRPr="00252412">
        <w:rPr>
          <w:rFonts w:eastAsia="宋体" w:cs="Times New Roman"/>
          <w:b/>
          <w:i/>
          <w:kern w:val="0"/>
          <w:sz w:val="20"/>
          <w:szCs w:val="20"/>
          <w:lang w:val="en-GB"/>
        </w:rPr>
        <w:t>ormal</w:t>
      </w:r>
      <w:r w:rsidRPr="00A55D50">
        <w:rPr>
          <w:rFonts w:eastAsia="宋体" w:cs="Times New Roman"/>
          <w:b/>
          <w:kern w:val="0"/>
          <w:sz w:val="20"/>
          <w:szCs w:val="20"/>
          <w:lang w:val="en-GB"/>
        </w:rPr>
        <w:t>”.</w:t>
      </w:r>
    </w:p>
    <w:p w14:paraId="26B1844F" w14:textId="38C20491" w:rsidR="00E26CF4" w:rsidRPr="00E26CF4" w:rsidRDefault="001A28C9" w:rsidP="00E26CF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Hence</w:t>
      </w:r>
      <w:r w:rsidR="00A55D50">
        <w:rPr>
          <w:rFonts w:eastAsia="宋体" w:cs="Times New Roman"/>
          <w:kern w:val="0"/>
          <w:sz w:val="20"/>
          <w:szCs w:val="20"/>
          <w:lang w:val="en-GB"/>
        </w:rPr>
        <w:t>, it is proposed,</w:t>
      </w:r>
    </w:p>
    <w:p w14:paraId="032D9362" w14:textId="6134DC57" w:rsidR="00E26CF4" w:rsidRPr="00673C52" w:rsidRDefault="00E26CF4" w:rsidP="00AA7D61">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sidR="00547ED0">
        <w:rPr>
          <w:rFonts w:eastAsia="宋体" w:cs="Times New Roman"/>
          <w:b/>
          <w:kern w:val="0"/>
          <w:sz w:val="20"/>
          <w:szCs w:val="20"/>
          <w:lang w:val="en-GB"/>
        </w:rPr>
        <w:t>3</w:t>
      </w:r>
      <w:r w:rsidRPr="00673C52">
        <w:rPr>
          <w:rFonts w:eastAsia="宋体" w:cs="Times New Roman"/>
          <w:b/>
          <w:kern w:val="0"/>
          <w:sz w:val="20"/>
          <w:szCs w:val="20"/>
          <w:lang w:val="en-GB"/>
        </w:rPr>
        <w:t>: RAN2 to support the on-board UE identification in RRC_CONNECTED for below motivations:</w:t>
      </w:r>
    </w:p>
    <w:p w14:paraId="5C602187" w14:textId="196DCAB6" w:rsidR="00FF07BC" w:rsidRDefault="00E26CF4" w:rsidP="00AA7D61">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determine whether UE is </w:t>
      </w:r>
      <w:r w:rsidRPr="00252412">
        <w:rPr>
          <w:rFonts w:eastAsia="宋体"/>
          <w:b/>
          <w:sz w:val="20"/>
          <w:szCs w:val="20"/>
          <w:u w:val="single"/>
        </w:rPr>
        <w:t>suitable</w:t>
      </w:r>
      <w:r w:rsidRPr="00FF07BC">
        <w:rPr>
          <w:rFonts w:eastAsia="宋体"/>
          <w:b/>
          <w:sz w:val="20"/>
          <w:szCs w:val="20"/>
        </w:rPr>
        <w:t xml:space="preserve"> to be configured with CHO and RACH-less</w:t>
      </w:r>
      <w:r w:rsidR="00BF1233">
        <w:rPr>
          <w:rFonts w:eastAsia="宋体"/>
          <w:b/>
          <w:sz w:val="20"/>
          <w:szCs w:val="20"/>
        </w:rPr>
        <w:t xml:space="preserve"> HO</w:t>
      </w:r>
      <w:r w:rsidRPr="00FF07BC">
        <w:rPr>
          <w:rFonts w:eastAsia="宋体"/>
          <w:b/>
          <w:sz w:val="20"/>
          <w:szCs w:val="20"/>
        </w:rPr>
        <w:t>, in addition to the RSRP measurement reporting;</w:t>
      </w:r>
    </w:p>
    <w:p w14:paraId="7A39276E" w14:textId="43F5E39A" w:rsidR="0016632F" w:rsidRDefault="00A816B7" w:rsidP="00AA7D61">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configure on-board UE </w:t>
      </w:r>
      <w:r w:rsidR="00160EDC">
        <w:rPr>
          <w:rFonts w:eastAsia="宋体"/>
          <w:b/>
          <w:sz w:val="20"/>
          <w:szCs w:val="20"/>
        </w:rPr>
        <w:t xml:space="preserve">with </w:t>
      </w:r>
      <w:r w:rsidRPr="00FF07BC">
        <w:rPr>
          <w:rFonts w:eastAsia="宋体"/>
          <w:b/>
          <w:sz w:val="20"/>
          <w:szCs w:val="20"/>
        </w:rPr>
        <w:t>specific measurement report configuration</w:t>
      </w:r>
      <w:r w:rsidRPr="00743D48">
        <w:rPr>
          <w:rFonts w:eastAsia="宋体"/>
          <w:b/>
          <w:sz w:val="20"/>
          <w:szCs w:val="20"/>
        </w:rPr>
        <w:t>, so that it can</w:t>
      </w:r>
      <w:r w:rsidRPr="00FF07BC">
        <w:rPr>
          <w:rFonts w:eastAsia="宋体"/>
          <w:b/>
          <w:sz w:val="20"/>
          <w:szCs w:val="20"/>
        </w:rPr>
        <w:t xml:space="preserve"> </w:t>
      </w:r>
      <w:r w:rsidRPr="00252412">
        <w:rPr>
          <w:rFonts w:eastAsia="宋体"/>
          <w:b/>
          <w:sz w:val="20"/>
          <w:szCs w:val="20"/>
          <w:u w:val="single"/>
        </w:rPr>
        <w:t>timely</w:t>
      </w:r>
      <w:r w:rsidRPr="00FF07BC">
        <w:rPr>
          <w:rFonts w:eastAsia="宋体"/>
          <w:b/>
          <w:sz w:val="20"/>
          <w:szCs w:val="20"/>
        </w:rPr>
        <w:t xml:space="preserve"> report the </w:t>
      </w:r>
      <w:r w:rsidRPr="00743D48">
        <w:rPr>
          <w:rFonts w:eastAsia="宋体"/>
          <w:b/>
          <w:sz w:val="20"/>
          <w:szCs w:val="20"/>
        </w:rPr>
        <w:t>measurement</w:t>
      </w:r>
      <w:r w:rsidRPr="00FF07BC">
        <w:rPr>
          <w:rFonts w:eastAsia="宋体"/>
          <w:b/>
          <w:sz w:val="20"/>
          <w:szCs w:val="20"/>
        </w:rPr>
        <w:t xml:space="preserve"> result of target DU</w:t>
      </w:r>
      <w:r>
        <w:rPr>
          <w:rFonts w:eastAsia="宋体"/>
          <w:b/>
          <w:sz w:val="20"/>
          <w:szCs w:val="20"/>
        </w:rPr>
        <w:t>’s</w:t>
      </w:r>
      <w:r w:rsidRPr="00FF07BC">
        <w:rPr>
          <w:rFonts w:eastAsia="宋体"/>
          <w:b/>
          <w:sz w:val="20"/>
          <w:szCs w:val="20"/>
        </w:rPr>
        <w:t xml:space="preserve"> cell </w:t>
      </w:r>
      <w:r>
        <w:rPr>
          <w:rFonts w:eastAsia="宋体"/>
          <w:b/>
          <w:sz w:val="20"/>
          <w:szCs w:val="20"/>
        </w:rPr>
        <w:t>during</w:t>
      </w:r>
      <w:r w:rsidR="00750523">
        <w:rPr>
          <w:rFonts w:eastAsia="宋体"/>
          <w:b/>
          <w:sz w:val="20"/>
          <w:szCs w:val="20"/>
        </w:rPr>
        <w:t xml:space="preserve"> DU migration;</w:t>
      </w:r>
    </w:p>
    <w:p w14:paraId="40CDBBD6" w14:textId="2CFE950E" w:rsidR="0013637E" w:rsidRPr="0016632F" w:rsidRDefault="00E26CF4" w:rsidP="00AA7D61">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16632F">
        <w:rPr>
          <w:rFonts w:eastAsia="宋体"/>
          <w:b/>
          <w:sz w:val="20"/>
          <w:szCs w:val="20"/>
        </w:rPr>
        <w:t xml:space="preserve">used for NW to </w:t>
      </w:r>
      <w:r w:rsidR="00160EDC">
        <w:rPr>
          <w:rFonts w:eastAsia="宋体"/>
          <w:b/>
          <w:sz w:val="20"/>
          <w:szCs w:val="20"/>
        </w:rPr>
        <w:t xml:space="preserve">consider </w:t>
      </w:r>
      <w:r w:rsidRPr="0016632F">
        <w:rPr>
          <w:rFonts w:eastAsia="宋体"/>
          <w:b/>
          <w:sz w:val="20"/>
          <w:szCs w:val="20"/>
        </w:rPr>
        <w:t xml:space="preserve">different handling </w:t>
      </w:r>
      <w:r w:rsidR="00370383">
        <w:rPr>
          <w:rFonts w:eastAsia="宋体"/>
          <w:b/>
          <w:sz w:val="20"/>
          <w:szCs w:val="20"/>
        </w:rPr>
        <w:t>between</w:t>
      </w:r>
      <w:r w:rsidR="00370383" w:rsidRPr="0016632F">
        <w:rPr>
          <w:rFonts w:eastAsia="宋体"/>
          <w:b/>
          <w:sz w:val="20"/>
          <w:szCs w:val="20"/>
        </w:rPr>
        <w:t xml:space="preserve"> </w:t>
      </w:r>
      <w:r w:rsidRPr="0016632F">
        <w:rPr>
          <w:rFonts w:eastAsia="宋体"/>
          <w:b/>
          <w:sz w:val="20"/>
          <w:szCs w:val="20"/>
        </w:rPr>
        <w:t>on-boarding UE</w:t>
      </w:r>
      <w:r w:rsidR="00BF1233">
        <w:rPr>
          <w:rFonts w:eastAsia="宋体"/>
          <w:b/>
          <w:sz w:val="20"/>
          <w:szCs w:val="20"/>
        </w:rPr>
        <w:t>s</w:t>
      </w:r>
      <w:r w:rsidRPr="0016632F">
        <w:rPr>
          <w:rFonts w:eastAsia="宋体"/>
          <w:b/>
          <w:sz w:val="20"/>
          <w:szCs w:val="20"/>
        </w:rPr>
        <w:t xml:space="preserve"> and surrounding UE</w:t>
      </w:r>
      <w:r w:rsidR="00BF1233">
        <w:rPr>
          <w:rFonts w:eastAsia="宋体"/>
          <w:b/>
          <w:sz w:val="20"/>
          <w:szCs w:val="20"/>
        </w:rPr>
        <w:t>s</w:t>
      </w:r>
      <w:r w:rsidRPr="0016632F">
        <w:rPr>
          <w:rFonts w:eastAsia="宋体"/>
          <w:b/>
          <w:sz w:val="20"/>
          <w:szCs w:val="20"/>
        </w:rPr>
        <w:t xml:space="preserve">, </w:t>
      </w:r>
      <w:r w:rsidR="00F13832" w:rsidRPr="0016632F">
        <w:rPr>
          <w:rFonts w:eastAsia="宋体"/>
          <w:b/>
          <w:sz w:val="20"/>
          <w:szCs w:val="20"/>
        </w:rPr>
        <w:t xml:space="preserve">even when both </w:t>
      </w:r>
      <w:r w:rsidR="00451398">
        <w:rPr>
          <w:rFonts w:eastAsia="宋体"/>
          <w:b/>
          <w:sz w:val="20"/>
          <w:szCs w:val="20"/>
        </w:rPr>
        <w:t xml:space="preserve">kinds of </w:t>
      </w:r>
      <w:r w:rsidR="00F13832" w:rsidRPr="0016632F">
        <w:rPr>
          <w:rFonts w:eastAsia="宋体"/>
          <w:b/>
          <w:sz w:val="20"/>
          <w:szCs w:val="20"/>
        </w:rPr>
        <w:t>UEs</w:t>
      </w:r>
      <w:r w:rsidRPr="0016632F">
        <w:rPr>
          <w:rFonts w:eastAsia="宋体"/>
          <w:b/>
          <w:sz w:val="20"/>
          <w:szCs w:val="20"/>
        </w:rPr>
        <w:t xml:space="preserve"> report the same value of </w:t>
      </w:r>
      <w:r w:rsidR="00B66CF6" w:rsidRPr="0016632F">
        <w:rPr>
          <w:rFonts w:eastAsia="宋体"/>
          <w:b/>
          <w:i/>
          <w:sz w:val="20"/>
          <w:szCs w:val="20"/>
        </w:rPr>
        <w:t>mobilityState</w:t>
      </w:r>
      <w:r w:rsidRPr="0016632F">
        <w:rPr>
          <w:rFonts w:eastAsia="宋体"/>
          <w:b/>
          <w:sz w:val="20"/>
          <w:szCs w:val="20"/>
        </w:rPr>
        <w:t xml:space="preserve"> as “</w:t>
      </w:r>
      <w:r w:rsidR="00B66CF6" w:rsidRPr="00252412">
        <w:rPr>
          <w:rFonts w:eastAsia="宋体"/>
          <w:b/>
          <w:i/>
          <w:sz w:val="20"/>
          <w:szCs w:val="20"/>
        </w:rPr>
        <w:t>N</w:t>
      </w:r>
      <w:r w:rsidRPr="00252412">
        <w:rPr>
          <w:rFonts w:eastAsia="宋体"/>
          <w:b/>
          <w:i/>
          <w:sz w:val="20"/>
          <w:szCs w:val="20"/>
        </w:rPr>
        <w:t>ormal</w:t>
      </w:r>
      <w:r w:rsidRPr="0016632F">
        <w:rPr>
          <w:rFonts w:eastAsia="宋体"/>
          <w:b/>
          <w:sz w:val="20"/>
          <w:szCs w:val="20"/>
        </w:rPr>
        <w:t>”.</w:t>
      </w: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Conclusion</w:t>
      </w:r>
    </w:p>
    <w:p w14:paraId="155F3EFC" w14:textId="3E0B9CB4" w:rsidR="00780897" w:rsidRPr="000C4935" w:rsidRDefault="00780897" w:rsidP="00780897">
      <w:pPr>
        <w:spacing w:line="300" w:lineRule="auto"/>
        <w:jc w:val="left"/>
        <w:rPr>
          <w:rFonts w:eastAsia="宋体" w:cs="Times New Roman"/>
          <w:kern w:val="0"/>
          <w:sz w:val="20"/>
          <w:szCs w:val="20"/>
          <w:lang w:val="en-GB"/>
        </w:rPr>
      </w:pPr>
      <w:r w:rsidRPr="000C4935">
        <w:rPr>
          <w:rFonts w:eastAsia="宋体" w:cs="Times New Roman"/>
          <w:kern w:val="0"/>
          <w:sz w:val="20"/>
          <w:szCs w:val="20"/>
          <w:lang w:val="en-GB"/>
        </w:rPr>
        <w:t xml:space="preserve">This paper mainly discusses the remaining issues of </w:t>
      </w:r>
      <w:r w:rsidR="005F2FFE" w:rsidRPr="000C4935">
        <w:rPr>
          <w:rFonts w:eastAsia="宋体" w:cs="Times New Roman"/>
          <w:kern w:val="0"/>
          <w:sz w:val="20"/>
          <w:szCs w:val="20"/>
          <w:lang w:val="en-GB"/>
        </w:rPr>
        <w:t>mobility enhancement for mobile IAB</w:t>
      </w:r>
      <w:r w:rsidRPr="000C4935">
        <w:rPr>
          <w:rFonts w:eastAsia="宋体" w:cs="Times New Roman"/>
          <w:kern w:val="0"/>
          <w:sz w:val="20"/>
          <w:szCs w:val="20"/>
          <w:lang w:val="en-GB"/>
        </w:rPr>
        <w:t>, and the following observations and proposals are provided,</w:t>
      </w:r>
    </w:p>
    <w:p w14:paraId="41B22CDD" w14:textId="77777777" w:rsidR="00761EB7" w:rsidRDefault="00761EB7" w:rsidP="00761EB7">
      <w:pPr>
        <w:widowControl/>
        <w:spacing w:after="180"/>
        <w:jc w:val="left"/>
        <w:rPr>
          <w:rFonts w:eastAsia="Times New Roman"/>
          <w:b/>
          <w:sz w:val="20"/>
          <w:szCs w:val="20"/>
          <w:lang w:eastAsia="en-US"/>
        </w:rPr>
      </w:pPr>
      <w:r w:rsidRPr="00E31F51">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1</w:t>
      </w:r>
      <w:r w:rsidRPr="00E31F51">
        <w:rPr>
          <w:rFonts w:eastAsia="Times New Roman" w:cs="Times New Roman"/>
          <w:b/>
          <w:kern w:val="0"/>
          <w:sz w:val="20"/>
          <w:szCs w:val="20"/>
          <w:lang w:val="en-GB" w:eastAsia="en-US"/>
        </w:rPr>
        <w:t>: If RAN2 agree</w:t>
      </w:r>
      <w:r>
        <w:rPr>
          <w:rFonts w:eastAsia="Times New Roman" w:cs="Times New Roman"/>
          <w:b/>
          <w:kern w:val="0"/>
          <w:sz w:val="20"/>
          <w:szCs w:val="20"/>
          <w:lang w:val="en-GB" w:eastAsia="en-US"/>
        </w:rPr>
        <w:t>s</w:t>
      </w:r>
      <w:r w:rsidRPr="00E31F51">
        <w:rPr>
          <w:rFonts w:eastAsia="Times New Roman" w:cs="Times New Roman"/>
          <w:b/>
          <w:kern w:val="0"/>
          <w:sz w:val="20"/>
          <w:szCs w:val="20"/>
          <w:lang w:val="en-GB" w:eastAsia="en-US"/>
        </w:rPr>
        <w:t xml:space="preserve"> to support the RACH-less for R18 UE</w:t>
      </w:r>
      <w:r>
        <w:rPr>
          <w:rFonts w:eastAsia="Times New Roman" w:cs="Times New Roman"/>
          <w:b/>
          <w:kern w:val="0"/>
          <w:sz w:val="20"/>
          <w:szCs w:val="20"/>
          <w:lang w:val="en-GB" w:eastAsia="en-US"/>
        </w:rPr>
        <w:t>s</w:t>
      </w:r>
      <w:r w:rsidRPr="00E31F51">
        <w:rPr>
          <w:rFonts w:eastAsia="Times New Roman" w:cs="Times New Roman"/>
          <w:b/>
          <w:kern w:val="0"/>
          <w:sz w:val="20"/>
          <w:szCs w:val="20"/>
          <w:lang w:val="en-GB" w:eastAsia="en-US"/>
        </w:rPr>
        <w:t xml:space="preserve"> under </w:t>
      </w:r>
      <w:r>
        <w:rPr>
          <w:rFonts w:eastAsia="Times New Roman" w:cs="Times New Roman"/>
          <w:b/>
          <w:kern w:val="0"/>
          <w:sz w:val="20"/>
          <w:szCs w:val="20"/>
          <w:lang w:val="en-GB" w:eastAsia="en-US"/>
        </w:rPr>
        <w:t xml:space="preserve">mobile-IAB cell, </w:t>
      </w:r>
      <w:r>
        <w:rPr>
          <w:rFonts w:eastAsia="Times New Roman"/>
          <w:b/>
          <w:sz w:val="20"/>
          <w:szCs w:val="20"/>
          <w:lang w:eastAsia="en-US"/>
        </w:rPr>
        <w:t>t</w:t>
      </w:r>
      <w:r w:rsidRPr="00E31F51">
        <w:rPr>
          <w:rFonts w:eastAsia="Times New Roman"/>
          <w:b/>
          <w:sz w:val="20"/>
          <w:szCs w:val="20"/>
          <w:lang w:eastAsia="en-US"/>
        </w:rPr>
        <w:t xml:space="preserve">he security update during </w:t>
      </w:r>
      <w:r>
        <w:rPr>
          <w:rFonts w:eastAsia="Times New Roman"/>
          <w:b/>
          <w:sz w:val="20"/>
          <w:szCs w:val="20"/>
          <w:lang w:eastAsia="en-US"/>
        </w:rPr>
        <w:t>DU</w:t>
      </w:r>
      <w:r w:rsidRPr="00E31F51">
        <w:rPr>
          <w:rFonts w:eastAsia="Times New Roman"/>
          <w:b/>
          <w:sz w:val="20"/>
          <w:szCs w:val="20"/>
          <w:lang w:eastAsia="en-US"/>
        </w:rPr>
        <w:t xml:space="preserve"> </w:t>
      </w:r>
      <w:r w:rsidRPr="00E31F51">
        <w:rPr>
          <w:rFonts w:eastAsia="Times New Roman"/>
          <w:b/>
          <w:sz w:val="20"/>
          <w:szCs w:val="20"/>
          <w:lang w:eastAsia="en-US"/>
        </w:rPr>
        <w:t>migration can be performed by the reconfiguration with sync procedure with MAC reset and other L2 re-establishment, as supported in legacy, even with RACH-less procedure.</w:t>
      </w:r>
    </w:p>
    <w:p w14:paraId="506900CC" w14:textId="77777777" w:rsidR="00761EB7" w:rsidRDefault="00761EB7" w:rsidP="00761EB7">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Observation 2: In legacy RACH-based HO, the beam is selected by the UE during RACH and its association with the selected RACH occasion is used for the beam alignment between the UE and target cell.</w:t>
      </w:r>
    </w:p>
    <w:p w14:paraId="6750716B" w14:textId="77777777" w:rsidR="00761EB7" w:rsidRDefault="00761EB7" w:rsidP="00761EB7">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Observation 3: In DU migration of mobile IAB</w:t>
      </w:r>
      <w:r w:rsidRPr="00206304">
        <w:rPr>
          <w:rFonts w:eastAsia="Times New Roman" w:cs="Times New Roman"/>
          <w:b/>
          <w:kern w:val="0"/>
          <w:sz w:val="20"/>
          <w:szCs w:val="20"/>
          <w:lang w:val="en-GB" w:eastAsia="en-US"/>
        </w:rPr>
        <w:t xml:space="preserve">, if </w:t>
      </w:r>
      <w:r>
        <w:rPr>
          <w:rFonts w:eastAsia="Times New Roman" w:cs="Times New Roman"/>
          <w:b/>
          <w:kern w:val="0"/>
          <w:sz w:val="20"/>
          <w:szCs w:val="20"/>
          <w:lang w:val="en-GB" w:eastAsia="en-US"/>
        </w:rPr>
        <w:t xml:space="preserve">all </w:t>
      </w:r>
      <w:r w:rsidRPr="00206304">
        <w:rPr>
          <w:rFonts w:eastAsia="Times New Roman" w:cs="Times New Roman"/>
          <w:b/>
          <w:kern w:val="0"/>
          <w:sz w:val="20"/>
          <w:szCs w:val="20"/>
          <w:lang w:val="en-GB" w:eastAsia="en-US"/>
        </w:rPr>
        <w:t xml:space="preserve">the beam configuration can be </w:t>
      </w:r>
      <w:r>
        <w:rPr>
          <w:rFonts w:eastAsia="Times New Roman" w:cs="Times New Roman"/>
          <w:b/>
          <w:kern w:val="0"/>
          <w:sz w:val="20"/>
          <w:szCs w:val="20"/>
          <w:lang w:val="en-GB" w:eastAsia="en-US"/>
        </w:rPr>
        <w:t>copied</w:t>
      </w:r>
      <w:r w:rsidRPr="00206304">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from</w:t>
      </w:r>
      <w:r w:rsidRPr="00206304">
        <w:rPr>
          <w:rFonts w:eastAsia="Times New Roman" w:cs="Times New Roman"/>
          <w:b/>
          <w:kern w:val="0"/>
          <w:sz w:val="20"/>
          <w:szCs w:val="20"/>
          <w:lang w:val="en-GB" w:eastAsia="en-US"/>
        </w:rPr>
        <w:t xml:space="preserve"> source DU </w:t>
      </w:r>
      <w:r>
        <w:rPr>
          <w:rFonts w:eastAsia="Times New Roman" w:cs="Times New Roman"/>
          <w:b/>
          <w:kern w:val="0"/>
          <w:sz w:val="20"/>
          <w:szCs w:val="20"/>
          <w:lang w:val="en-GB" w:eastAsia="en-US"/>
        </w:rPr>
        <w:t>to</w:t>
      </w:r>
      <w:r w:rsidRPr="00206304">
        <w:rPr>
          <w:rFonts w:eastAsia="Times New Roman" w:cs="Times New Roman"/>
          <w:b/>
          <w:kern w:val="0"/>
          <w:sz w:val="20"/>
          <w:szCs w:val="20"/>
          <w:lang w:val="en-GB" w:eastAsia="en-US"/>
        </w:rPr>
        <w:t xml:space="preserve"> target DU</w:t>
      </w:r>
      <w:r>
        <w:rPr>
          <w:rFonts w:eastAsia="Times New Roman" w:cs="Times New Roman"/>
          <w:b/>
          <w:kern w:val="0"/>
          <w:sz w:val="20"/>
          <w:szCs w:val="20"/>
          <w:lang w:val="en-GB" w:eastAsia="en-US"/>
        </w:rPr>
        <w:t xml:space="preserve"> (discussing in RAN3), t</w:t>
      </w:r>
      <w:r w:rsidRPr="00206304">
        <w:rPr>
          <w:rFonts w:eastAsia="Times New Roman" w:cs="Times New Roman"/>
          <w:b/>
          <w:kern w:val="0"/>
          <w:sz w:val="20"/>
          <w:szCs w:val="20"/>
          <w:lang w:val="en-GB" w:eastAsia="en-US"/>
        </w:rPr>
        <w:t>hen</w:t>
      </w:r>
      <w:r>
        <w:rPr>
          <w:rFonts w:eastAsia="Times New Roman" w:cs="Times New Roman"/>
          <w:b/>
          <w:kern w:val="0"/>
          <w:sz w:val="20"/>
          <w:szCs w:val="20"/>
          <w:lang w:val="en-GB" w:eastAsia="en-US"/>
        </w:rPr>
        <w:t xml:space="preserve"> t</w:t>
      </w:r>
      <w:r w:rsidRPr="00206304">
        <w:rPr>
          <w:rFonts w:eastAsia="Times New Roman" w:cs="Times New Roman"/>
          <w:b/>
          <w:kern w:val="0"/>
          <w:sz w:val="20"/>
          <w:szCs w:val="20"/>
          <w:lang w:val="en-GB" w:eastAsia="en-US"/>
        </w:rPr>
        <w:t xml:space="preserve">arget DU can continue use the previous beam of UE. Then, there is no need of any additional </w:t>
      </w:r>
      <w:r>
        <w:rPr>
          <w:rFonts w:eastAsia="Times New Roman" w:cs="Times New Roman"/>
          <w:b/>
          <w:kern w:val="0"/>
          <w:sz w:val="20"/>
          <w:szCs w:val="20"/>
          <w:lang w:val="en-GB" w:eastAsia="en-US"/>
        </w:rPr>
        <w:t>solution for beam alignment</w:t>
      </w:r>
      <w:r w:rsidRPr="00206304">
        <w:rPr>
          <w:rFonts w:eastAsia="Times New Roman" w:cs="Times New Roman"/>
          <w:b/>
          <w:kern w:val="0"/>
          <w:sz w:val="20"/>
          <w:szCs w:val="20"/>
          <w:lang w:val="en-GB" w:eastAsia="en-US"/>
        </w:rPr>
        <w:t>.</w:t>
      </w:r>
    </w:p>
    <w:p w14:paraId="2FEE0A87" w14:textId="77777777" w:rsidR="00761EB7" w:rsidRPr="009F18D9" w:rsidRDefault="00761EB7" w:rsidP="00761EB7">
      <w:pPr>
        <w:widowControl/>
        <w:overflowPunct w:val="0"/>
        <w:autoSpaceDE w:val="0"/>
        <w:autoSpaceDN w:val="0"/>
        <w:adjustRightInd w:val="0"/>
        <w:spacing w:after="180"/>
        <w:jc w:val="left"/>
        <w:textAlignment w:val="baseline"/>
        <w:rPr>
          <w:rFonts w:eastAsia="Times New Roman" w:cs="Times New Roman"/>
          <w:b/>
          <w:kern w:val="0"/>
          <w:sz w:val="20"/>
          <w:szCs w:val="20"/>
          <w:lang w:val="en-GB" w:eastAsia="en-US"/>
        </w:rPr>
      </w:pPr>
      <w:r w:rsidRPr="009F18D9">
        <w:rPr>
          <w:rFonts w:eastAsia="Times New Roman" w:cs="Times New Roman"/>
          <w:b/>
          <w:kern w:val="0"/>
          <w:sz w:val="20"/>
          <w:szCs w:val="20"/>
          <w:lang w:val="en-GB" w:eastAsia="en-US"/>
        </w:rPr>
        <w:t>Observation 4: NW may consider to configure on-board UE with CHO and RACH-less</w:t>
      </w:r>
      <w:r>
        <w:rPr>
          <w:rFonts w:eastAsia="Times New Roman" w:cs="Times New Roman"/>
          <w:b/>
          <w:kern w:val="0"/>
          <w:sz w:val="20"/>
          <w:szCs w:val="20"/>
          <w:lang w:val="en-GB" w:eastAsia="en-US"/>
        </w:rPr>
        <w:t xml:space="preserve"> HO</w:t>
      </w:r>
      <w:r w:rsidRPr="009F18D9">
        <w:rPr>
          <w:rFonts w:eastAsia="Times New Roman" w:cs="Times New Roman"/>
          <w:b/>
          <w:kern w:val="0"/>
          <w:sz w:val="20"/>
          <w:szCs w:val="20"/>
          <w:lang w:val="en-GB" w:eastAsia="en-US"/>
        </w:rPr>
        <w:t>, based on its knowledge of</w:t>
      </w:r>
      <w:r>
        <w:rPr>
          <w:rFonts w:eastAsia="Times New Roman" w:cs="Times New Roman"/>
          <w:b/>
          <w:kern w:val="0"/>
          <w:sz w:val="20"/>
          <w:szCs w:val="20"/>
          <w:lang w:val="en-GB" w:eastAsia="en-US"/>
        </w:rPr>
        <w:t xml:space="preserve"> the on-board UE identification</w:t>
      </w:r>
      <w:r w:rsidRPr="009F18D9">
        <w:rPr>
          <w:rFonts w:eastAsia="Times New Roman" w:cs="Times New Roman"/>
          <w:b/>
          <w:kern w:val="0"/>
          <w:sz w:val="20"/>
          <w:szCs w:val="20"/>
          <w:lang w:val="en-GB" w:eastAsia="en-US"/>
        </w:rPr>
        <w:t xml:space="preserve"> in addition to the legacy RSRP measurement report.</w:t>
      </w:r>
    </w:p>
    <w:p w14:paraId="5A16B9E1" w14:textId="77777777" w:rsidR="00761EB7" w:rsidRPr="00743D48" w:rsidRDefault="00761EB7" w:rsidP="00761EB7">
      <w:pPr>
        <w:widowControl/>
        <w:overflowPunct w:val="0"/>
        <w:autoSpaceDE w:val="0"/>
        <w:autoSpaceDN w:val="0"/>
        <w:adjustRightInd w:val="0"/>
        <w:spacing w:after="180"/>
        <w:jc w:val="left"/>
        <w:textAlignment w:val="baseline"/>
        <w:rPr>
          <w:rFonts w:eastAsia="宋体" w:cs="Times New Roman"/>
          <w:b/>
          <w:kern w:val="0"/>
          <w:sz w:val="20"/>
          <w:szCs w:val="20"/>
          <w:lang w:val="en-GB"/>
        </w:rPr>
      </w:pPr>
      <w:r>
        <w:rPr>
          <w:rFonts w:eastAsia="宋体" w:cs="Times New Roman"/>
          <w:b/>
          <w:kern w:val="0"/>
          <w:sz w:val="20"/>
          <w:szCs w:val="20"/>
          <w:lang w:val="en-GB"/>
        </w:rPr>
        <w:t>Observation 5</w:t>
      </w:r>
      <w:r w:rsidRPr="00743D48">
        <w:rPr>
          <w:rFonts w:eastAsia="宋体" w:cs="Times New Roman"/>
          <w:b/>
          <w:kern w:val="0"/>
          <w:sz w:val="20"/>
          <w:szCs w:val="20"/>
          <w:lang w:val="en-GB"/>
        </w:rPr>
        <w:t xml:space="preserve">: NW may configure </w:t>
      </w:r>
      <w:r>
        <w:rPr>
          <w:rFonts w:eastAsia="宋体" w:cs="Times New Roman"/>
          <w:b/>
          <w:kern w:val="0"/>
          <w:sz w:val="20"/>
          <w:szCs w:val="20"/>
          <w:lang w:val="en-GB"/>
        </w:rPr>
        <w:t>specific</w:t>
      </w:r>
      <w:r w:rsidRPr="00743D48">
        <w:rPr>
          <w:rFonts w:eastAsia="宋体" w:cs="Times New Roman"/>
          <w:b/>
          <w:kern w:val="0"/>
          <w:sz w:val="20"/>
          <w:szCs w:val="20"/>
          <w:lang w:val="en-GB"/>
        </w:rPr>
        <w:t xml:space="preserve"> measurement report configurations to on-board UE</w:t>
      </w:r>
      <w:r>
        <w:rPr>
          <w:rFonts w:eastAsia="宋体" w:cs="Times New Roman"/>
          <w:b/>
          <w:kern w:val="0"/>
          <w:sz w:val="20"/>
          <w:szCs w:val="20"/>
          <w:lang w:val="en-GB"/>
        </w:rPr>
        <w:t>s (could be different with other UEs)</w:t>
      </w:r>
      <w:r w:rsidRPr="00743D48">
        <w:rPr>
          <w:rFonts w:eastAsia="宋体" w:cs="Times New Roman"/>
          <w:b/>
          <w:kern w:val="0"/>
          <w:sz w:val="20"/>
          <w:szCs w:val="20"/>
          <w:lang w:val="en-GB"/>
        </w:rPr>
        <w:t xml:space="preserve">, so that </w:t>
      </w:r>
      <w:r>
        <w:rPr>
          <w:rFonts w:eastAsia="宋体" w:cs="Times New Roman"/>
          <w:b/>
          <w:kern w:val="0"/>
          <w:sz w:val="20"/>
          <w:szCs w:val="20"/>
          <w:lang w:val="en-GB"/>
        </w:rPr>
        <w:t>those UE</w:t>
      </w:r>
      <w:r w:rsidRPr="00743D48">
        <w:rPr>
          <w:rFonts w:eastAsia="宋体" w:cs="Times New Roman"/>
          <w:b/>
          <w:kern w:val="0"/>
          <w:sz w:val="20"/>
          <w:szCs w:val="20"/>
          <w:lang w:val="en-GB"/>
        </w:rPr>
        <w:t xml:space="preserve"> can timely report the measurement result of the target DU’s cell </w:t>
      </w:r>
      <w:r w:rsidRPr="002861B2">
        <w:rPr>
          <w:rFonts w:eastAsia="宋体" w:cs="Times New Roman"/>
          <w:b/>
          <w:kern w:val="0"/>
          <w:sz w:val="20"/>
          <w:szCs w:val="20"/>
          <w:u w:val="single"/>
          <w:lang w:val="en-GB"/>
        </w:rPr>
        <w:t>during DU migration</w:t>
      </w:r>
      <w:r w:rsidRPr="00743D48">
        <w:rPr>
          <w:rFonts w:eastAsia="宋体" w:cs="Times New Roman"/>
          <w:b/>
          <w:kern w:val="0"/>
          <w:sz w:val="20"/>
          <w:szCs w:val="20"/>
          <w:lang w:val="en-GB"/>
        </w:rPr>
        <w:t>.</w:t>
      </w:r>
    </w:p>
    <w:p w14:paraId="34E5C89A" w14:textId="77777777" w:rsidR="00761EB7" w:rsidRDefault="00761EB7" w:rsidP="00761EB7">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A55D50">
        <w:rPr>
          <w:rFonts w:eastAsia="宋体" w:cs="Times New Roman"/>
          <w:b/>
          <w:kern w:val="0"/>
          <w:sz w:val="20"/>
          <w:szCs w:val="20"/>
          <w:lang w:val="en-GB"/>
        </w:rPr>
        <w:t xml:space="preserve">Observation </w:t>
      </w:r>
      <w:r>
        <w:rPr>
          <w:rFonts w:eastAsia="宋体" w:cs="Times New Roman"/>
          <w:b/>
          <w:kern w:val="0"/>
          <w:sz w:val="20"/>
          <w:szCs w:val="20"/>
          <w:lang w:val="en-GB"/>
        </w:rPr>
        <w:t>6</w:t>
      </w:r>
      <w:r w:rsidRPr="00A55D50">
        <w:rPr>
          <w:rFonts w:eastAsia="宋体" w:cs="Times New Roman"/>
          <w:b/>
          <w:kern w:val="0"/>
          <w:sz w:val="20"/>
          <w:szCs w:val="20"/>
          <w:lang w:val="en-GB"/>
        </w:rPr>
        <w:t xml:space="preserve">: NW may consider different handling </w:t>
      </w:r>
      <w:r>
        <w:rPr>
          <w:rFonts w:eastAsia="宋体" w:cs="Times New Roman"/>
          <w:b/>
          <w:kern w:val="0"/>
          <w:sz w:val="20"/>
          <w:szCs w:val="20"/>
          <w:lang w:val="en-GB"/>
        </w:rPr>
        <w:t>between</w:t>
      </w:r>
      <w:r w:rsidRPr="00A55D50">
        <w:rPr>
          <w:rFonts w:eastAsia="宋体" w:cs="Times New Roman"/>
          <w:b/>
          <w:kern w:val="0"/>
          <w:sz w:val="20"/>
          <w:szCs w:val="20"/>
          <w:lang w:val="en-GB"/>
        </w:rPr>
        <w:t xml:space="preserve"> on-boarding UE</w:t>
      </w:r>
      <w:r>
        <w:rPr>
          <w:rFonts w:eastAsia="宋体" w:cs="Times New Roman"/>
          <w:b/>
          <w:kern w:val="0"/>
          <w:sz w:val="20"/>
          <w:szCs w:val="20"/>
          <w:lang w:val="en-GB"/>
        </w:rPr>
        <w:t>s</w:t>
      </w:r>
      <w:r w:rsidRPr="00A55D50">
        <w:rPr>
          <w:rFonts w:eastAsia="宋体" w:cs="Times New Roman"/>
          <w:b/>
          <w:kern w:val="0"/>
          <w:sz w:val="20"/>
          <w:szCs w:val="20"/>
          <w:lang w:val="en-GB"/>
        </w:rPr>
        <w:t xml:space="preserve"> and surrounding UE</w:t>
      </w:r>
      <w:r>
        <w:rPr>
          <w:rFonts w:eastAsia="宋体" w:cs="Times New Roman"/>
          <w:b/>
          <w:kern w:val="0"/>
          <w:sz w:val="20"/>
          <w:szCs w:val="20"/>
          <w:lang w:val="en-GB"/>
        </w:rPr>
        <w:t>s</w:t>
      </w:r>
      <w:r w:rsidRPr="00A55D50">
        <w:rPr>
          <w:rFonts w:eastAsia="宋体" w:cs="Times New Roman"/>
          <w:b/>
          <w:kern w:val="0"/>
          <w:sz w:val="20"/>
          <w:szCs w:val="20"/>
          <w:lang w:val="en-GB"/>
        </w:rPr>
        <w:t xml:space="preserve">, even when both </w:t>
      </w:r>
      <w:r>
        <w:rPr>
          <w:rFonts w:eastAsia="宋体" w:cs="Times New Roman"/>
          <w:b/>
          <w:kern w:val="0"/>
          <w:sz w:val="20"/>
          <w:szCs w:val="20"/>
          <w:lang w:val="en-GB"/>
        </w:rPr>
        <w:t xml:space="preserve">kinds of </w:t>
      </w:r>
      <w:r w:rsidRPr="00A55D50">
        <w:rPr>
          <w:rFonts w:eastAsia="宋体" w:cs="Times New Roman"/>
          <w:b/>
          <w:kern w:val="0"/>
          <w:sz w:val="20"/>
          <w:szCs w:val="20"/>
          <w:lang w:val="en-GB"/>
        </w:rPr>
        <w:t xml:space="preserve">UEs report the same value of </w:t>
      </w:r>
      <w:r w:rsidRPr="00B66CF6">
        <w:rPr>
          <w:rFonts w:eastAsia="宋体" w:cs="Times New Roman"/>
          <w:b/>
          <w:i/>
          <w:kern w:val="0"/>
          <w:sz w:val="20"/>
          <w:szCs w:val="20"/>
          <w:lang w:val="en-GB"/>
        </w:rPr>
        <w:t>mobilityState</w:t>
      </w:r>
      <w:r w:rsidRPr="00A55D50">
        <w:rPr>
          <w:rFonts w:eastAsia="宋体" w:cs="Times New Roman"/>
          <w:b/>
          <w:kern w:val="0"/>
          <w:sz w:val="20"/>
          <w:szCs w:val="20"/>
          <w:lang w:val="en-GB"/>
        </w:rPr>
        <w:t xml:space="preserve"> as “</w:t>
      </w:r>
      <w:r w:rsidRPr="00252412">
        <w:rPr>
          <w:rFonts w:eastAsia="宋体" w:cs="Times New Roman"/>
          <w:b/>
          <w:i/>
          <w:kern w:val="0"/>
          <w:sz w:val="20"/>
          <w:szCs w:val="20"/>
          <w:lang w:val="en-GB"/>
        </w:rPr>
        <w:t>Normal</w:t>
      </w:r>
      <w:r w:rsidRPr="00A55D50">
        <w:rPr>
          <w:rFonts w:eastAsia="宋体" w:cs="Times New Roman"/>
          <w:b/>
          <w:kern w:val="0"/>
          <w:sz w:val="20"/>
          <w:szCs w:val="20"/>
          <w:lang w:val="en-GB"/>
        </w:rPr>
        <w:t>”.</w:t>
      </w:r>
    </w:p>
    <w:p w14:paraId="107B4CBE" w14:textId="77777777" w:rsidR="0021553F" w:rsidRPr="00A55D50" w:rsidRDefault="0021553F" w:rsidP="00761EB7">
      <w:pPr>
        <w:widowControl/>
        <w:overflowPunct w:val="0"/>
        <w:autoSpaceDE w:val="0"/>
        <w:autoSpaceDN w:val="0"/>
        <w:adjustRightInd w:val="0"/>
        <w:spacing w:after="180"/>
        <w:jc w:val="left"/>
        <w:textAlignment w:val="baseline"/>
        <w:rPr>
          <w:rFonts w:eastAsia="宋体" w:cs="Times New Roman"/>
          <w:b/>
          <w:kern w:val="0"/>
          <w:sz w:val="20"/>
          <w:szCs w:val="20"/>
          <w:lang w:val="en-GB"/>
        </w:rPr>
      </w:pPr>
      <w:bookmarkStart w:id="1" w:name="_GoBack"/>
      <w:bookmarkEnd w:id="1"/>
    </w:p>
    <w:p w14:paraId="141BF183" w14:textId="56D631F7" w:rsidR="00761EB7" w:rsidRPr="00761EB7" w:rsidRDefault="00761EB7" w:rsidP="00761EB7">
      <w:pPr>
        <w:rPr>
          <w:rFonts w:hint="eastAsia"/>
          <w:b/>
          <w:i/>
          <w:color w:val="00B0F0"/>
          <w:lang w:val="en-GB"/>
        </w:rPr>
      </w:pPr>
      <w:r>
        <w:rPr>
          <w:b/>
          <w:i/>
          <w:color w:val="00B0F0"/>
          <w:lang w:val="en-GB"/>
        </w:rPr>
        <w:t>RACH-less</w:t>
      </w:r>
    </w:p>
    <w:p w14:paraId="6B6FE2F7" w14:textId="77777777" w:rsidR="00761EB7" w:rsidRDefault="00761EB7" w:rsidP="00761EB7">
      <w:pPr>
        <w:widowControl/>
        <w:spacing w:after="180"/>
        <w:jc w:val="left"/>
        <w:rPr>
          <w:rFonts w:eastAsia="宋体" w:cs="Times New Roman"/>
          <w:kern w:val="0"/>
          <w:szCs w:val="21"/>
        </w:rPr>
      </w:pPr>
      <w:r w:rsidRPr="00E31F51">
        <w:rPr>
          <w:rFonts w:eastAsia="Times New Roman" w:cs="Times New Roman"/>
          <w:b/>
          <w:kern w:val="0"/>
          <w:sz w:val="20"/>
          <w:szCs w:val="20"/>
          <w:lang w:val="en-GB" w:eastAsia="en-US"/>
        </w:rPr>
        <w:t xml:space="preserve">Proposal </w:t>
      </w:r>
      <w:r>
        <w:rPr>
          <w:rFonts w:eastAsia="Times New Roman" w:cs="Times New Roman"/>
          <w:b/>
          <w:kern w:val="0"/>
          <w:sz w:val="20"/>
          <w:szCs w:val="20"/>
          <w:lang w:val="en-GB" w:eastAsia="en-US"/>
        </w:rPr>
        <w:t>1</w:t>
      </w:r>
      <w:r w:rsidRPr="00E31F51">
        <w:rPr>
          <w:rFonts w:eastAsia="Times New Roman" w:cs="Times New Roman"/>
          <w:b/>
          <w:kern w:val="0"/>
          <w:sz w:val="20"/>
          <w:szCs w:val="20"/>
          <w:lang w:val="en-GB" w:eastAsia="en-US"/>
        </w:rPr>
        <w:t xml:space="preserve">: RACH-less in mobile IAB </w:t>
      </w:r>
      <w:r>
        <w:rPr>
          <w:rFonts w:eastAsia="Times New Roman" w:cs="Times New Roman"/>
          <w:b/>
          <w:kern w:val="0"/>
          <w:sz w:val="20"/>
          <w:szCs w:val="20"/>
          <w:lang w:val="en-GB" w:eastAsia="en-US"/>
        </w:rPr>
        <w:t>can</w:t>
      </w:r>
      <w:r w:rsidRPr="00E31F51">
        <w:rPr>
          <w:rFonts w:eastAsia="Times New Roman" w:cs="Times New Roman"/>
          <w:b/>
          <w:kern w:val="0"/>
          <w:sz w:val="20"/>
          <w:szCs w:val="20"/>
          <w:lang w:val="en-GB" w:eastAsia="en-US"/>
        </w:rPr>
        <w:t xml:space="preserve"> wait for more progress in other WIs, including NR NTN for L3 mobility and </w:t>
      </w:r>
      <w:r>
        <w:rPr>
          <w:rFonts w:eastAsia="Times New Roman" w:cs="Times New Roman"/>
          <w:b/>
          <w:kern w:val="0"/>
          <w:sz w:val="20"/>
          <w:szCs w:val="20"/>
          <w:lang w:val="en-GB" w:eastAsia="en-US"/>
        </w:rPr>
        <w:t>Mobility enhancement for L1/L2 Triggered M</w:t>
      </w:r>
      <w:r w:rsidRPr="00E31F51">
        <w:rPr>
          <w:rFonts w:eastAsia="Times New Roman" w:cs="Times New Roman"/>
          <w:b/>
          <w:kern w:val="0"/>
          <w:sz w:val="20"/>
          <w:szCs w:val="20"/>
          <w:lang w:val="en-GB" w:eastAsia="en-US"/>
        </w:rPr>
        <w:t>obility, to</w:t>
      </w:r>
      <w:r>
        <w:rPr>
          <w:rFonts w:eastAsia="Times New Roman" w:cs="Times New Roman"/>
          <w:b/>
          <w:kern w:val="0"/>
          <w:sz w:val="20"/>
          <w:szCs w:val="20"/>
          <w:lang w:val="en-GB" w:eastAsia="en-US"/>
        </w:rPr>
        <w:t xml:space="preserve"> a</w:t>
      </w:r>
      <w:r w:rsidRPr="00711E96">
        <w:rPr>
          <w:rFonts w:cs="Times New Roman"/>
          <w:b/>
          <w:szCs w:val="21"/>
        </w:rPr>
        <w:t>void unnecessary different design or duplicated discussion which could be common with other WIs.</w:t>
      </w:r>
    </w:p>
    <w:p w14:paraId="3E62FEEA" w14:textId="77777777" w:rsidR="00761EB7" w:rsidRDefault="00761EB7" w:rsidP="00761EB7">
      <w:pPr>
        <w:spacing w:after="180"/>
        <w:jc w:val="left"/>
        <w:rPr>
          <w:rFonts w:eastAsia="Times New Roman" w:cs="Times New Roman"/>
          <w:b/>
          <w:kern w:val="0"/>
          <w:sz w:val="20"/>
          <w:szCs w:val="20"/>
          <w:lang w:val="en-GB" w:eastAsia="en-US"/>
        </w:rPr>
      </w:pPr>
      <w:r w:rsidRPr="00235F12">
        <w:rPr>
          <w:rFonts w:eastAsia="Times New Roman" w:cs="Times New Roman"/>
          <w:b/>
          <w:kern w:val="0"/>
          <w:sz w:val="20"/>
          <w:szCs w:val="20"/>
          <w:lang w:val="en-GB" w:eastAsia="en-US"/>
        </w:rPr>
        <w:t>Proposal 2</w:t>
      </w:r>
      <w:r>
        <w:rPr>
          <w:rFonts w:eastAsia="Times New Roman" w:cs="Times New Roman"/>
          <w:b/>
          <w:kern w:val="0"/>
          <w:sz w:val="20"/>
          <w:szCs w:val="20"/>
          <w:lang w:val="en-GB" w:eastAsia="en-US"/>
        </w:rPr>
        <w:t>a</w:t>
      </w:r>
      <w:r w:rsidRPr="00235F12">
        <w:rPr>
          <w:rFonts w:eastAsia="Times New Roman" w:cs="Times New Roman"/>
          <w:b/>
          <w:kern w:val="0"/>
          <w:sz w:val="20"/>
          <w:szCs w:val="20"/>
          <w:lang w:val="en-GB" w:eastAsia="en-US"/>
        </w:rPr>
        <w:t xml:space="preserve">: </w:t>
      </w:r>
      <w:r w:rsidRPr="00235F12">
        <w:rPr>
          <w:rFonts w:eastAsia="Times New Roman"/>
          <w:b/>
          <w:sz w:val="20"/>
          <w:szCs w:val="20"/>
          <w:lang w:eastAsia="en-US"/>
        </w:rPr>
        <w:t xml:space="preserve">NW can indicate that the source TA will be still valid at the target cell </w:t>
      </w:r>
      <w:r>
        <w:rPr>
          <w:rFonts w:eastAsia="Times New Roman"/>
          <w:b/>
          <w:sz w:val="20"/>
          <w:szCs w:val="20"/>
          <w:lang w:eastAsia="en-US"/>
        </w:rPr>
        <w:t>in the HO command,</w:t>
      </w:r>
      <w:r w:rsidRPr="00235F12">
        <w:rPr>
          <w:rFonts w:eastAsia="Times New Roman"/>
          <w:b/>
          <w:sz w:val="20"/>
          <w:szCs w:val="20"/>
          <w:lang w:eastAsia="en-US"/>
        </w:rPr>
        <w:t xml:space="preserve"> </w:t>
      </w:r>
      <w:r w:rsidRPr="00206304">
        <w:rPr>
          <w:rFonts w:eastAsia="Times New Roman" w:cs="Times New Roman"/>
          <w:b/>
          <w:kern w:val="0"/>
          <w:sz w:val="20"/>
          <w:szCs w:val="20"/>
          <w:lang w:val="en-GB" w:eastAsia="en-US"/>
        </w:rPr>
        <w:t>in RACH-less</w:t>
      </w:r>
      <w:r>
        <w:rPr>
          <w:rFonts w:eastAsia="Times New Roman" w:cs="Times New Roman"/>
          <w:b/>
          <w:kern w:val="0"/>
          <w:sz w:val="20"/>
          <w:szCs w:val="20"/>
          <w:lang w:val="en-GB" w:eastAsia="en-US"/>
        </w:rPr>
        <w:t xml:space="preserve"> of mobile IAB.</w:t>
      </w:r>
    </w:p>
    <w:p w14:paraId="76DA211C" w14:textId="77777777" w:rsidR="00761EB7" w:rsidRDefault="00761EB7" w:rsidP="00761EB7">
      <w:pPr>
        <w:widowControl/>
        <w:spacing w:after="180"/>
        <w:jc w:val="left"/>
        <w:rPr>
          <w:rFonts w:eastAsia="Times New Roman" w:cs="Times New Roman"/>
          <w:b/>
          <w:kern w:val="0"/>
          <w:sz w:val="20"/>
          <w:szCs w:val="20"/>
          <w:lang w:val="en-GB" w:eastAsia="en-US"/>
        </w:rPr>
      </w:pPr>
      <w:r w:rsidRPr="00206304">
        <w:rPr>
          <w:rFonts w:eastAsia="Times New Roman" w:cs="Times New Roman"/>
          <w:b/>
          <w:kern w:val="0"/>
          <w:sz w:val="20"/>
          <w:szCs w:val="20"/>
          <w:lang w:val="en-GB" w:eastAsia="en-US"/>
        </w:rPr>
        <w:t>P</w:t>
      </w:r>
      <w:r>
        <w:rPr>
          <w:rFonts w:eastAsia="Times New Roman" w:cs="Times New Roman"/>
          <w:b/>
          <w:kern w:val="0"/>
          <w:sz w:val="20"/>
          <w:szCs w:val="20"/>
          <w:lang w:val="en-GB" w:eastAsia="en-US"/>
        </w:rPr>
        <w:t>roposal 2b: T</w:t>
      </w:r>
      <w:r w:rsidRPr="00206304">
        <w:rPr>
          <w:rFonts w:eastAsia="Times New Roman" w:cs="Times New Roman"/>
          <w:b/>
          <w:kern w:val="0"/>
          <w:sz w:val="20"/>
          <w:szCs w:val="20"/>
          <w:lang w:val="en-GB" w:eastAsia="en-US"/>
        </w:rPr>
        <w:t>he UE considers that</w:t>
      </w:r>
      <w:r>
        <w:rPr>
          <w:rFonts w:eastAsia="Times New Roman" w:cs="Times New Roman"/>
          <w:b/>
          <w:kern w:val="0"/>
          <w:sz w:val="20"/>
          <w:szCs w:val="20"/>
          <w:lang w:val="en-GB" w:eastAsia="en-US"/>
        </w:rPr>
        <w:t xml:space="preserve"> RACH-less</w:t>
      </w:r>
      <w:r w:rsidRPr="00206304">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HO</w:t>
      </w:r>
      <w:r w:rsidRPr="00206304">
        <w:rPr>
          <w:rFonts w:eastAsia="Times New Roman" w:cs="Times New Roman"/>
          <w:b/>
          <w:kern w:val="0"/>
          <w:sz w:val="20"/>
          <w:szCs w:val="20"/>
          <w:lang w:val="en-GB" w:eastAsia="en-US"/>
        </w:rPr>
        <w:t xml:space="preserve"> is complete</w:t>
      </w:r>
      <w:r>
        <w:rPr>
          <w:rFonts w:eastAsia="Times New Roman" w:cs="Times New Roman"/>
          <w:b/>
          <w:kern w:val="0"/>
          <w:sz w:val="20"/>
          <w:szCs w:val="20"/>
          <w:lang w:val="en-GB" w:eastAsia="en-US"/>
        </w:rPr>
        <w:t>,</w:t>
      </w:r>
      <w:r w:rsidRPr="00206304">
        <w:rPr>
          <w:rFonts w:eastAsia="Times New Roman" w:cs="Times New Roman"/>
          <w:b/>
          <w:kern w:val="0"/>
          <w:sz w:val="20"/>
          <w:szCs w:val="20"/>
          <w:lang w:val="en-GB" w:eastAsia="en-US"/>
        </w:rPr>
        <w:t xml:space="preserve"> when the UE determines the NW has successfully received its first UL data</w:t>
      </w:r>
      <w:r>
        <w:rPr>
          <w:rFonts w:eastAsia="Times New Roman" w:cs="Times New Roman"/>
          <w:b/>
          <w:kern w:val="0"/>
          <w:sz w:val="20"/>
          <w:szCs w:val="20"/>
          <w:lang w:val="en-GB" w:eastAsia="en-US"/>
        </w:rPr>
        <w:t xml:space="preserve"> (common with other WIs).</w:t>
      </w:r>
    </w:p>
    <w:p w14:paraId="293521AA" w14:textId="77777777" w:rsidR="00761EB7" w:rsidRDefault="00761EB7" w:rsidP="00761EB7">
      <w:pPr>
        <w:widowControl/>
        <w:spacing w:after="180"/>
        <w:jc w:val="left"/>
        <w:rPr>
          <w:rFonts w:eastAsia="Times New Roman" w:cs="Times New Roman"/>
          <w:b/>
          <w:kern w:val="0"/>
          <w:sz w:val="20"/>
          <w:szCs w:val="20"/>
          <w:lang w:val="en-GB" w:eastAsia="en-US"/>
        </w:rPr>
      </w:pPr>
      <w:r w:rsidRPr="00206304">
        <w:rPr>
          <w:rFonts w:eastAsia="Times New Roman" w:cs="Times New Roman"/>
          <w:b/>
          <w:kern w:val="0"/>
          <w:sz w:val="20"/>
          <w:szCs w:val="20"/>
          <w:lang w:val="en-GB" w:eastAsia="en-US"/>
        </w:rPr>
        <w:t>P</w:t>
      </w:r>
      <w:r>
        <w:rPr>
          <w:rFonts w:eastAsia="Times New Roman" w:cs="Times New Roman"/>
          <w:b/>
          <w:kern w:val="0"/>
          <w:sz w:val="20"/>
          <w:szCs w:val="20"/>
          <w:lang w:val="en-GB" w:eastAsia="en-US"/>
        </w:rPr>
        <w:t>roposal 2c</w:t>
      </w:r>
      <w:r w:rsidRPr="00206304">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For the first UL data transmission at target cell</w:t>
      </w:r>
      <w:r w:rsidRPr="00206304">
        <w:rPr>
          <w:rFonts w:eastAsia="Times New Roman" w:cs="Times New Roman"/>
          <w:b/>
          <w:kern w:val="0"/>
          <w:sz w:val="20"/>
          <w:szCs w:val="20"/>
          <w:lang w:val="en-GB" w:eastAsia="en-US"/>
        </w:rPr>
        <w:t xml:space="preserve"> in RACH-less</w:t>
      </w:r>
      <w:r>
        <w:rPr>
          <w:rFonts w:eastAsia="Times New Roman" w:cs="Times New Roman"/>
          <w:b/>
          <w:kern w:val="0"/>
          <w:sz w:val="20"/>
          <w:szCs w:val="20"/>
          <w:lang w:val="en-GB" w:eastAsia="en-US"/>
        </w:rPr>
        <w:t xml:space="preserve"> of mobile IAB,</w:t>
      </w:r>
      <w:r w:rsidRPr="00206304">
        <w:rPr>
          <w:rFonts w:eastAsia="Times New Roman" w:cs="Times New Roman"/>
          <w:b/>
          <w:kern w:val="0"/>
          <w:sz w:val="20"/>
          <w:szCs w:val="20"/>
          <w:lang w:val="en-GB" w:eastAsia="en-US"/>
        </w:rPr>
        <w:t xml:space="preserve"> RAN2 to discuss </w:t>
      </w:r>
      <w:r w:rsidRPr="00235F12">
        <w:rPr>
          <w:rFonts w:eastAsia="Times New Roman" w:cs="Times New Roman"/>
          <w:b/>
          <w:kern w:val="0"/>
          <w:sz w:val="20"/>
          <w:szCs w:val="20"/>
          <w:u w:val="single"/>
          <w:lang w:val="en-GB" w:eastAsia="en-US"/>
        </w:rPr>
        <w:t>whether the configured grant and dynamic grant are supported</w:t>
      </w:r>
      <w:r>
        <w:rPr>
          <w:rFonts w:eastAsia="Times New Roman" w:cs="Times New Roman"/>
          <w:b/>
          <w:kern w:val="0"/>
          <w:sz w:val="20"/>
          <w:szCs w:val="20"/>
          <w:lang w:val="en-GB" w:eastAsia="en-US"/>
        </w:rPr>
        <w:t>.</w:t>
      </w:r>
    </w:p>
    <w:p w14:paraId="61CCD384" w14:textId="3E24E568" w:rsidR="00761EB7" w:rsidRDefault="00761EB7" w:rsidP="00761EB7">
      <w:pPr>
        <w:widowControl/>
        <w:jc w:val="left"/>
        <w:rPr>
          <w:rFonts w:eastAsia="Times New Roman" w:cs="Times New Roman"/>
          <w:b/>
          <w:kern w:val="0"/>
          <w:sz w:val="20"/>
          <w:szCs w:val="20"/>
          <w:lang w:val="en-GB" w:eastAsia="en-US"/>
        </w:rPr>
      </w:pPr>
      <w:r w:rsidRPr="00206304">
        <w:rPr>
          <w:rFonts w:eastAsia="Times New Roman" w:cs="Times New Roman"/>
          <w:b/>
          <w:kern w:val="0"/>
          <w:sz w:val="20"/>
          <w:szCs w:val="20"/>
          <w:lang w:val="en-GB" w:eastAsia="en-US"/>
        </w:rPr>
        <w:lastRenderedPageBreak/>
        <w:t>P</w:t>
      </w:r>
      <w:r>
        <w:rPr>
          <w:rFonts w:eastAsia="Times New Roman" w:cs="Times New Roman"/>
          <w:b/>
          <w:kern w:val="0"/>
          <w:sz w:val="20"/>
          <w:szCs w:val="20"/>
          <w:lang w:val="en-GB" w:eastAsia="en-US"/>
        </w:rPr>
        <w:t>roposal 2d</w:t>
      </w:r>
      <w:r w:rsidRPr="00206304">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For the first UL data transmission at target cell</w:t>
      </w:r>
      <w:r w:rsidRPr="00A113ED">
        <w:rPr>
          <w:rFonts w:eastAsia="Times New Roman" w:cs="Times New Roman"/>
          <w:b/>
          <w:kern w:val="0"/>
          <w:sz w:val="20"/>
          <w:szCs w:val="20"/>
          <w:lang w:val="en-GB" w:eastAsia="en-US"/>
        </w:rPr>
        <w:t xml:space="preserve"> </w:t>
      </w:r>
      <w:r w:rsidRPr="00206304">
        <w:rPr>
          <w:rFonts w:eastAsia="Times New Roman" w:cs="Times New Roman"/>
          <w:b/>
          <w:kern w:val="0"/>
          <w:sz w:val="20"/>
          <w:szCs w:val="20"/>
          <w:lang w:val="en-GB" w:eastAsia="en-US"/>
        </w:rPr>
        <w:t>in RACH-less</w:t>
      </w:r>
      <w:r>
        <w:rPr>
          <w:rFonts w:eastAsia="Times New Roman" w:cs="Times New Roman"/>
          <w:b/>
          <w:kern w:val="0"/>
          <w:sz w:val="20"/>
          <w:szCs w:val="20"/>
          <w:lang w:val="en-GB" w:eastAsia="en-US"/>
        </w:rPr>
        <w:t xml:space="preserve"> of mobile IAB, </w:t>
      </w:r>
      <w:r w:rsidRPr="00206304">
        <w:rPr>
          <w:rFonts w:eastAsia="Times New Roman" w:cs="Times New Roman"/>
          <w:b/>
          <w:kern w:val="0"/>
          <w:sz w:val="20"/>
          <w:szCs w:val="20"/>
          <w:lang w:val="en-GB" w:eastAsia="en-US"/>
        </w:rPr>
        <w:t>RAN2 to discuss</w:t>
      </w:r>
      <w:r w:rsidRPr="00235F12">
        <w:rPr>
          <w:rFonts w:eastAsia="Times New Roman" w:cs="Times New Roman"/>
          <w:b/>
          <w:kern w:val="0"/>
          <w:sz w:val="20"/>
          <w:szCs w:val="20"/>
          <w:u w:val="single"/>
          <w:lang w:val="en-GB" w:eastAsia="en-US"/>
        </w:rPr>
        <w:t xml:space="preserve"> how</w:t>
      </w:r>
      <w:r w:rsidR="00017112" w:rsidRPr="00017112">
        <w:rPr>
          <w:rFonts w:eastAsia="Times New Roman" w:cs="Times New Roman"/>
          <w:b/>
          <w:kern w:val="0"/>
          <w:sz w:val="20"/>
          <w:szCs w:val="20"/>
          <w:lang w:val="en-GB" w:eastAsia="en-US"/>
        </w:rPr>
        <w:t xml:space="preserve"> </w:t>
      </w:r>
      <w:r w:rsidR="00017112" w:rsidRPr="00017112">
        <w:rPr>
          <w:rFonts w:eastAsia="Times New Roman" w:cs="Times New Roman"/>
          <w:b/>
          <w:kern w:val="0"/>
          <w:sz w:val="20"/>
          <w:szCs w:val="20"/>
          <w:u w:val="single"/>
          <w:lang w:val="en-GB" w:eastAsia="en-US"/>
        </w:rPr>
        <w:t>is</w:t>
      </w:r>
      <w:r w:rsidRPr="00235F12">
        <w:rPr>
          <w:rFonts w:eastAsia="Times New Roman" w:cs="Times New Roman"/>
          <w:b/>
          <w:kern w:val="0"/>
          <w:sz w:val="20"/>
          <w:szCs w:val="20"/>
          <w:u w:val="single"/>
          <w:lang w:val="en-GB" w:eastAsia="en-US"/>
        </w:rPr>
        <w:t xml:space="preserve"> the beam used at target cell</w:t>
      </w:r>
      <w:r w:rsidRPr="00206304">
        <w:rPr>
          <w:rFonts w:eastAsia="Times New Roman" w:cs="Times New Roman"/>
          <w:b/>
          <w:kern w:val="0"/>
          <w:sz w:val="20"/>
          <w:szCs w:val="20"/>
          <w:lang w:val="en-GB" w:eastAsia="en-US"/>
        </w:rPr>
        <w:t xml:space="preserve"> determined</w:t>
      </w:r>
      <w:r>
        <w:rPr>
          <w:rFonts w:eastAsia="Times New Roman" w:cs="Times New Roman"/>
          <w:b/>
          <w:kern w:val="0"/>
          <w:sz w:val="20"/>
          <w:szCs w:val="20"/>
          <w:lang w:val="en-GB" w:eastAsia="en-US"/>
        </w:rPr>
        <w:t xml:space="preserve"> without RACH procedure, and then the </w:t>
      </w:r>
      <w:r w:rsidRPr="00206304">
        <w:rPr>
          <w:rFonts w:eastAsia="Times New Roman" w:cs="Times New Roman"/>
          <w:b/>
          <w:kern w:val="0"/>
          <w:sz w:val="20"/>
          <w:szCs w:val="20"/>
          <w:lang w:val="en-GB" w:eastAsia="en-US"/>
        </w:rPr>
        <w:t xml:space="preserve">solution </w:t>
      </w:r>
      <w:r>
        <w:rPr>
          <w:rFonts w:eastAsia="Times New Roman" w:cs="Times New Roman"/>
          <w:b/>
          <w:kern w:val="0"/>
          <w:sz w:val="20"/>
          <w:szCs w:val="20"/>
          <w:lang w:val="en-GB" w:eastAsia="en-US"/>
        </w:rPr>
        <w:t>to align the used</w:t>
      </w:r>
      <w:r w:rsidRPr="00206304">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beam between UE and target cell:</w:t>
      </w:r>
    </w:p>
    <w:p w14:paraId="09DB674B" w14:textId="77777777" w:rsidR="00761EB7" w:rsidRDefault="00761EB7" w:rsidP="00761EB7">
      <w:pPr>
        <w:pStyle w:val="af4"/>
        <w:numPr>
          <w:ilvl w:val="0"/>
          <w:numId w:val="13"/>
        </w:numPr>
        <w:spacing w:after="0" w:afterAutospacing="0" w:line="240" w:lineRule="auto"/>
        <w:ind w:leftChars="0"/>
        <w:jc w:val="left"/>
        <w:rPr>
          <w:rFonts w:eastAsia="Times New Roman"/>
          <w:b/>
          <w:sz w:val="20"/>
          <w:szCs w:val="20"/>
          <w:lang w:eastAsia="en-US"/>
        </w:rPr>
      </w:pPr>
      <w:r w:rsidRPr="00FA4E93">
        <w:rPr>
          <w:rFonts w:eastAsia="Times New Roman"/>
          <w:b/>
          <w:sz w:val="20"/>
          <w:szCs w:val="20"/>
          <w:lang w:eastAsia="en-US"/>
        </w:rPr>
        <w:t xml:space="preserve">source cell </w:t>
      </w:r>
      <w:r>
        <w:rPr>
          <w:rFonts w:eastAsia="Times New Roman"/>
          <w:b/>
          <w:sz w:val="20"/>
          <w:szCs w:val="20"/>
          <w:lang w:eastAsia="en-US"/>
        </w:rPr>
        <w:t>decides the beam</w:t>
      </w:r>
      <w:r w:rsidRPr="00FA4E93">
        <w:rPr>
          <w:rFonts w:eastAsia="Times New Roman"/>
          <w:b/>
          <w:sz w:val="20"/>
          <w:szCs w:val="20"/>
          <w:lang w:eastAsia="en-US"/>
        </w:rPr>
        <w:t>,</w:t>
      </w:r>
      <w:r>
        <w:rPr>
          <w:rFonts w:eastAsia="Times New Roman"/>
          <w:b/>
          <w:sz w:val="20"/>
          <w:szCs w:val="20"/>
          <w:lang w:eastAsia="en-US"/>
        </w:rPr>
        <w:t xml:space="preserve"> or</w:t>
      </w:r>
    </w:p>
    <w:p w14:paraId="411650C8" w14:textId="77777777" w:rsidR="00761EB7" w:rsidRDefault="00761EB7" w:rsidP="00761EB7">
      <w:pPr>
        <w:pStyle w:val="af4"/>
        <w:numPr>
          <w:ilvl w:val="0"/>
          <w:numId w:val="13"/>
        </w:numPr>
        <w:spacing w:after="0" w:afterAutospacing="0" w:line="240" w:lineRule="auto"/>
        <w:ind w:leftChars="0"/>
        <w:jc w:val="left"/>
        <w:rPr>
          <w:rFonts w:eastAsia="Times New Roman"/>
          <w:b/>
          <w:sz w:val="20"/>
          <w:szCs w:val="20"/>
          <w:lang w:eastAsia="en-US"/>
        </w:rPr>
      </w:pPr>
      <w:r w:rsidRPr="00FA4E93">
        <w:rPr>
          <w:rFonts w:eastAsia="Times New Roman"/>
          <w:b/>
          <w:sz w:val="20"/>
          <w:szCs w:val="20"/>
          <w:lang w:eastAsia="en-US"/>
        </w:rPr>
        <w:t xml:space="preserve">target cell </w:t>
      </w:r>
      <w:r>
        <w:rPr>
          <w:rFonts w:eastAsia="Times New Roman"/>
          <w:b/>
          <w:sz w:val="20"/>
          <w:szCs w:val="20"/>
          <w:lang w:eastAsia="en-US"/>
        </w:rPr>
        <w:t>decides the beam</w:t>
      </w:r>
      <w:r w:rsidRPr="00FA4E93">
        <w:rPr>
          <w:rFonts w:eastAsia="Times New Roman"/>
          <w:b/>
          <w:sz w:val="20"/>
          <w:szCs w:val="20"/>
          <w:lang w:eastAsia="en-US"/>
        </w:rPr>
        <w:t>,</w:t>
      </w:r>
      <w:r>
        <w:rPr>
          <w:rFonts w:eastAsia="Times New Roman"/>
          <w:b/>
          <w:sz w:val="20"/>
          <w:szCs w:val="20"/>
          <w:lang w:eastAsia="en-US"/>
        </w:rPr>
        <w:t xml:space="preserve"> or</w:t>
      </w:r>
    </w:p>
    <w:p w14:paraId="1025ECC4" w14:textId="77777777" w:rsidR="00761EB7" w:rsidRPr="00FA4E93" w:rsidRDefault="00761EB7" w:rsidP="00761EB7">
      <w:pPr>
        <w:pStyle w:val="af4"/>
        <w:numPr>
          <w:ilvl w:val="0"/>
          <w:numId w:val="13"/>
        </w:numPr>
        <w:spacing w:after="0" w:afterAutospacing="0" w:line="240" w:lineRule="auto"/>
        <w:ind w:leftChars="0"/>
        <w:jc w:val="left"/>
        <w:rPr>
          <w:rFonts w:eastAsia="Times New Roman"/>
          <w:b/>
          <w:sz w:val="20"/>
          <w:szCs w:val="20"/>
          <w:lang w:eastAsia="en-US"/>
        </w:rPr>
      </w:pPr>
      <w:r w:rsidRPr="00FA4E93">
        <w:rPr>
          <w:rFonts w:eastAsia="Times New Roman"/>
          <w:b/>
          <w:sz w:val="20"/>
          <w:szCs w:val="20"/>
          <w:lang w:eastAsia="en-US"/>
        </w:rPr>
        <w:t xml:space="preserve">UE </w:t>
      </w:r>
      <w:r>
        <w:rPr>
          <w:rFonts w:eastAsia="Times New Roman"/>
          <w:b/>
          <w:sz w:val="20"/>
          <w:szCs w:val="20"/>
          <w:lang w:eastAsia="en-US"/>
        </w:rPr>
        <w:t>selects the beam.</w:t>
      </w:r>
    </w:p>
    <w:p w14:paraId="71DE6CEB" w14:textId="77777777" w:rsidR="00761EB7" w:rsidRDefault="00761EB7" w:rsidP="00761EB7">
      <w:pPr>
        <w:rPr>
          <w:b/>
          <w:i/>
          <w:color w:val="00B0F0"/>
        </w:rPr>
      </w:pPr>
    </w:p>
    <w:p w14:paraId="434A8A7F" w14:textId="77777777" w:rsidR="00761EB7" w:rsidRPr="00761EB7" w:rsidRDefault="00761EB7" w:rsidP="00761EB7">
      <w:pPr>
        <w:rPr>
          <w:b/>
          <w:i/>
          <w:color w:val="00B0F0"/>
        </w:rPr>
      </w:pPr>
      <w:r w:rsidRPr="00761EB7">
        <w:rPr>
          <w:b/>
          <w:i/>
          <w:color w:val="00B0F0"/>
        </w:rPr>
        <w:t xml:space="preserve">Connected mode on-board UE identification by NW  </w:t>
      </w:r>
    </w:p>
    <w:p w14:paraId="10D69303" w14:textId="77777777" w:rsidR="00761EB7" w:rsidRPr="00673C52" w:rsidRDefault="00761EB7" w:rsidP="00761EB7">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Pr>
          <w:rFonts w:eastAsia="宋体" w:cs="Times New Roman"/>
          <w:b/>
          <w:kern w:val="0"/>
          <w:sz w:val="20"/>
          <w:szCs w:val="20"/>
          <w:lang w:val="en-GB"/>
        </w:rPr>
        <w:t>3</w:t>
      </w:r>
      <w:r w:rsidRPr="00673C52">
        <w:rPr>
          <w:rFonts w:eastAsia="宋体" w:cs="Times New Roman"/>
          <w:b/>
          <w:kern w:val="0"/>
          <w:sz w:val="20"/>
          <w:szCs w:val="20"/>
          <w:lang w:val="en-GB"/>
        </w:rPr>
        <w:t>: RAN2 to support the on-board UE identification in RRC_CONNECTED for below motivations:</w:t>
      </w:r>
    </w:p>
    <w:p w14:paraId="12D296A3" w14:textId="77777777" w:rsidR="00761EB7" w:rsidRDefault="00761EB7" w:rsidP="00761EB7">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determine whether UE is </w:t>
      </w:r>
      <w:r w:rsidRPr="00252412">
        <w:rPr>
          <w:rFonts w:eastAsia="宋体"/>
          <w:b/>
          <w:sz w:val="20"/>
          <w:szCs w:val="20"/>
          <w:u w:val="single"/>
        </w:rPr>
        <w:t>suitable</w:t>
      </w:r>
      <w:r w:rsidRPr="00FF07BC">
        <w:rPr>
          <w:rFonts w:eastAsia="宋体"/>
          <w:b/>
          <w:sz w:val="20"/>
          <w:szCs w:val="20"/>
        </w:rPr>
        <w:t xml:space="preserve"> to be configured with CHO and RACH-less</w:t>
      </w:r>
      <w:r>
        <w:rPr>
          <w:rFonts w:eastAsia="宋体"/>
          <w:b/>
          <w:sz w:val="20"/>
          <w:szCs w:val="20"/>
        </w:rPr>
        <w:t xml:space="preserve"> HO</w:t>
      </w:r>
      <w:r w:rsidRPr="00FF07BC">
        <w:rPr>
          <w:rFonts w:eastAsia="宋体"/>
          <w:b/>
          <w:sz w:val="20"/>
          <w:szCs w:val="20"/>
        </w:rPr>
        <w:t>, in addition to the RSRP measurement reporting;</w:t>
      </w:r>
    </w:p>
    <w:p w14:paraId="33E995B3" w14:textId="77777777" w:rsidR="00761EB7" w:rsidRDefault="00761EB7" w:rsidP="00761EB7">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configure on-board UE </w:t>
      </w:r>
      <w:r>
        <w:rPr>
          <w:rFonts w:eastAsia="宋体"/>
          <w:b/>
          <w:sz w:val="20"/>
          <w:szCs w:val="20"/>
        </w:rPr>
        <w:t xml:space="preserve">with </w:t>
      </w:r>
      <w:r w:rsidRPr="00FF07BC">
        <w:rPr>
          <w:rFonts w:eastAsia="宋体"/>
          <w:b/>
          <w:sz w:val="20"/>
          <w:szCs w:val="20"/>
        </w:rPr>
        <w:t>specific measurement report configuration</w:t>
      </w:r>
      <w:r w:rsidRPr="00743D48">
        <w:rPr>
          <w:rFonts w:eastAsia="宋体"/>
          <w:b/>
          <w:sz w:val="20"/>
          <w:szCs w:val="20"/>
        </w:rPr>
        <w:t>, so that it can</w:t>
      </w:r>
      <w:r w:rsidRPr="00FF07BC">
        <w:rPr>
          <w:rFonts w:eastAsia="宋体"/>
          <w:b/>
          <w:sz w:val="20"/>
          <w:szCs w:val="20"/>
        </w:rPr>
        <w:t xml:space="preserve"> </w:t>
      </w:r>
      <w:r w:rsidRPr="00252412">
        <w:rPr>
          <w:rFonts w:eastAsia="宋体"/>
          <w:b/>
          <w:sz w:val="20"/>
          <w:szCs w:val="20"/>
          <w:u w:val="single"/>
        </w:rPr>
        <w:t>timely</w:t>
      </w:r>
      <w:r w:rsidRPr="00FF07BC">
        <w:rPr>
          <w:rFonts w:eastAsia="宋体"/>
          <w:b/>
          <w:sz w:val="20"/>
          <w:szCs w:val="20"/>
        </w:rPr>
        <w:t xml:space="preserve"> report the </w:t>
      </w:r>
      <w:r w:rsidRPr="00743D48">
        <w:rPr>
          <w:rFonts w:eastAsia="宋体"/>
          <w:b/>
          <w:sz w:val="20"/>
          <w:szCs w:val="20"/>
        </w:rPr>
        <w:t>measurement</w:t>
      </w:r>
      <w:r w:rsidRPr="00FF07BC">
        <w:rPr>
          <w:rFonts w:eastAsia="宋体"/>
          <w:b/>
          <w:sz w:val="20"/>
          <w:szCs w:val="20"/>
        </w:rPr>
        <w:t xml:space="preserve"> result of target DU</w:t>
      </w:r>
      <w:r>
        <w:rPr>
          <w:rFonts w:eastAsia="宋体"/>
          <w:b/>
          <w:sz w:val="20"/>
          <w:szCs w:val="20"/>
        </w:rPr>
        <w:t>’s</w:t>
      </w:r>
      <w:r w:rsidRPr="00FF07BC">
        <w:rPr>
          <w:rFonts w:eastAsia="宋体"/>
          <w:b/>
          <w:sz w:val="20"/>
          <w:szCs w:val="20"/>
        </w:rPr>
        <w:t xml:space="preserve"> cell </w:t>
      </w:r>
      <w:r>
        <w:rPr>
          <w:rFonts w:eastAsia="宋体"/>
          <w:b/>
          <w:sz w:val="20"/>
          <w:szCs w:val="20"/>
        </w:rPr>
        <w:t>during DU migration;</w:t>
      </w:r>
    </w:p>
    <w:p w14:paraId="2320CD7E" w14:textId="77777777" w:rsidR="00761EB7" w:rsidRPr="0016632F" w:rsidRDefault="00761EB7" w:rsidP="00761EB7">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16632F">
        <w:rPr>
          <w:rFonts w:eastAsia="宋体"/>
          <w:b/>
          <w:sz w:val="20"/>
          <w:szCs w:val="20"/>
        </w:rPr>
        <w:t xml:space="preserve">used for NW to </w:t>
      </w:r>
      <w:r>
        <w:rPr>
          <w:rFonts w:eastAsia="宋体"/>
          <w:b/>
          <w:sz w:val="20"/>
          <w:szCs w:val="20"/>
        </w:rPr>
        <w:t xml:space="preserve">consider </w:t>
      </w:r>
      <w:r w:rsidRPr="0016632F">
        <w:rPr>
          <w:rFonts w:eastAsia="宋体"/>
          <w:b/>
          <w:sz w:val="20"/>
          <w:szCs w:val="20"/>
        </w:rPr>
        <w:t xml:space="preserve">different handling </w:t>
      </w:r>
      <w:r>
        <w:rPr>
          <w:rFonts w:eastAsia="宋体"/>
          <w:b/>
          <w:sz w:val="20"/>
          <w:szCs w:val="20"/>
        </w:rPr>
        <w:t>between</w:t>
      </w:r>
      <w:r w:rsidRPr="0016632F">
        <w:rPr>
          <w:rFonts w:eastAsia="宋体"/>
          <w:b/>
          <w:sz w:val="20"/>
          <w:szCs w:val="20"/>
        </w:rPr>
        <w:t xml:space="preserve"> on-boarding UE</w:t>
      </w:r>
      <w:r>
        <w:rPr>
          <w:rFonts w:eastAsia="宋体"/>
          <w:b/>
          <w:sz w:val="20"/>
          <w:szCs w:val="20"/>
        </w:rPr>
        <w:t>s</w:t>
      </w:r>
      <w:r w:rsidRPr="0016632F">
        <w:rPr>
          <w:rFonts w:eastAsia="宋体"/>
          <w:b/>
          <w:sz w:val="20"/>
          <w:szCs w:val="20"/>
        </w:rPr>
        <w:t xml:space="preserve"> and surrounding UE</w:t>
      </w:r>
      <w:r>
        <w:rPr>
          <w:rFonts w:eastAsia="宋体"/>
          <w:b/>
          <w:sz w:val="20"/>
          <w:szCs w:val="20"/>
        </w:rPr>
        <w:t>s</w:t>
      </w:r>
      <w:r w:rsidRPr="0016632F">
        <w:rPr>
          <w:rFonts w:eastAsia="宋体"/>
          <w:b/>
          <w:sz w:val="20"/>
          <w:szCs w:val="20"/>
        </w:rPr>
        <w:t xml:space="preserve">, even when both </w:t>
      </w:r>
      <w:r>
        <w:rPr>
          <w:rFonts w:eastAsia="宋体"/>
          <w:b/>
          <w:sz w:val="20"/>
          <w:szCs w:val="20"/>
        </w:rPr>
        <w:t xml:space="preserve">kinds of </w:t>
      </w:r>
      <w:r w:rsidRPr="0016632F">
        <w:rPr>
          <w:rFonts w:eastAsia="宋体"/>
          <w:b/>
          <w:sz w:val="20"/>
          <w:szCs w:val="20"/>
        </w:rPr>
        <w:t xml:space="preserve">UEs report the same value of </w:t>
      </w:r>
      <w:r w:rsidRPr="0016632F">
        <w:rPr>
          <w:rFonts w:eastAsia="宋体"/>
          <w:b/>
          <w:i/>
          <w:sz w:val="20"/>
          <w:szCs w:val="20"/>
        </w:rPr>
        <w:t>mobilityState</w:t>
      </w:r>
      <w:r w:rsidRPr="0016632F">
        <w:rPr>
          <w:rFonts w:eastAsia="宋体"/>
          <w:b/>
          <w:sz w:val="20"/>
          <w:szCs w:val="20"/>
        </w:rPr>
        <w:t xml:space="preserve"> as “</w:t>
      </w:r>
      <w:r w:rsidRPr="00252412">
        <w:rPr>
          <w:rFonts w:eastAsia="宋体"/>
          <w:b/>
          <w:i/>
          <w:sz w:val="20"/>
          <w:szCs w:val="20"/>
        </w:rPr>
        <w:t>Normal</w:t>
      </w:r>
      <w:r w:rsidRPr="0016632F">
        <w:rPr>
          <w:rFonts w:eastAsia="宋体"/>
          <w:b/>
          <w:sz w:val="20"/>
          <w:szCs w:val="20"/>
        </w:rPr>
        <w:t>”.</w:t>
      </w:r>
    </w:p>
    <w:p w14:paraId="62295F68" w14:textId="0B43DDBA" w:rsidR="005800EE" w:rsidRPr="00761EB7" w:rsidRDefault="005800EE" w:rsidP="00761EB7">
      <w:pPr>
        <w:overflowPunct w:val="0"/>
        <w:autoSpaceDE w:val="0"/>
        <w:autoSpaceDN w:val="0"/>
        <w:adjustRightInd w:val="0"/>
        <w:spacing w:after="180"/>
        <w:jc w:val="left"/>
        <w:textAlignment w:val="baseline"/>
        <w:rPr>
          <w:rFonts w:eastAsia="宋体" w:hint="eastAsia"/>
          <w:b/>
          <w:sz w:val="20"/>
          <w:szCs w:val="20"/>
        </w:rPr>
      </w:pPr>
    </w:p>
    <w:p w14:paraId="79732FC2" w14:textId="5EC96C65" w:rsidR="003C5A0F" w:rsidRPr="0036539A" w:rsidRDefault="003C5A0F"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References</w:t>
      </w:r>
    </w:p>
    <w:p w14:paraId="7650D851" w14:textId="09ABA01E" w:rsidR="004C5252" w:rsidRPr="008F4BA1" w:rsidRDefault="00AE245B" w:rsidP="00734264">
      <w:pPr>
        <w:pStyle w:val="af4"/>
        <w:widowControl w:val="0"/>
        <w:numPr>
          <w:ilvl w:val="0"/>
          <w:numId w:val="11"/>
        </w:numPr>
        <w:autoSpaceDE w:val="0"/>
        <w:autoSpaceDN w:val="0"/>
        <w:adjustRightInd w:val="0"/>
        <w:spacing w:after="0" w:afterAutospacing="0" w:line="360" w:lineRule="auto"/>
        <w:ind w:leftChars="0"/>
        <w:jc w:val="left"/>
        <w:rPr>
          <w:sz w:val="20"/>
          <w:szCs w:val="20"/>
        </w:rPr>
      </w:pPr>
      <w:bookmarkStart w:id="2" w:name="_Ref109308746"/>
      <w:bookmarkStart w:id="3" w:name="_Ref117787543"/>
      <w:r w:rsidRPr="00FB2CC2">
        <w:rPr>
          <w:rFonts w:ascii="Times New Roman" w:eastAsia="Times New Roman" w:hAnsi="Times New Roman"/>
          <w:sz w:val="20"/>
          <w:szCs w:val="20"/>
        </w:rPr>
        <w:t>Chairman notes of 3GPP TSG-RAN WG2 meeting #1</w:t>
      </w:r>
      <w:r w:rsidR="000E79C0">
        <w:rPr>
          <w:rFonts w:ascii="Times New Roman" w:eastAsia="Times New Roman" w:hAnsi="Times New Roman"/>
          <w:sz w:val="20"/>
          <w:szCs w:val="20"/>
        </w:rPr>
        <w:t>19</w:t>
      </w:r>
      <w:r w:rsidRPr="00FB2CC2">
        <w:rPr>
          <w:rFonts w:ascii="Times New Roman" w:eastAsia="Times New Roman" w:hAnsi="Times New Roman"/>
          <w:sz w:val="20"/>
          <w:szCs w:val="20"/>
        </w:rPr>
        <w:t>-e.</w:t>
      </w:r>
      <w:bookmarkEnd w:id="2"/>
      <w:r w:rsidRPr="00FB2CC2">
        <w:rPr>
          <w:rFonts w:ascii="Times New Roman" w:eastAsia="Times New Roman" w:hAnsi="Times New Roman"/>
          <w:sz w:val="20"/>
          <w:szCs w:val="20"/>
        </w:rPr>
        <w:t xml:space="preserve"> </w:t>
      </w:r>
      <w:bookmarkEnd w:id="3"/>
    </w:p>
    <w:sectPr w:rsidR="004C5252" w:rsidRPr="008F4BA1">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DCB1E" w14:textId="77777777" w:rsidR="00F661FA" w:rsidRDefault="00F661FA">
      <w:r>
        <w:separator/>
      </w:r>
    </w:p>
  </w:endnote>
  <w:endnote w:type="continuationSeparator" w:id="0">
    <w:p w14:paraId="387D7D52" w14:textId="77777777" w:rsidR="00F661FA" w:rsidRDefault="00F6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1A6626" w:rsidRDefault="001A6626">
    <w:pPr>
      <w:pStyle w:val="aa"/>
      <w:jc w:val="right"/>
    </w:pPr>
    <w:r>
      <w:fldChar w:fldCharType="begin"/>
    </w:r>
    <w:r>
      <w:instrText xml:space="preserve"> PAGE   \* MERGEFORMAT </w:instrText>
    </w:r>
    <w:r>
      <w:fldChar w:fldCharType="separate"/>
    </w:r>
    <w:r w:rsidR="0021553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29287" w14:textId="77777777" w:rsidR="00F661FA" w:rsidRDefault="00F661FA">
      <w:r>
        <w:separator/>
      </w:r>
    </w:p>
  </w:footnote>
  <w:footnote w:type="continuationSeparator" w:id="0">
    <w:p w14:paraId="03988E5E" w14:textId="77777777" w:rsidR="00F661FA" w:rsidRDefault="00F66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1A6626" w:rsidRDefault="001A6626"/>
  <w:p w14:paraId="41EB02E3" w14:textId="77777777" w:rsidR="001A6626" w:rsidRDefault="001A66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87C4CA9E"/>
    <w:lvl w:ilvl="0">
      <w:start w:val="1"/>
      <w:numFmt w:val="decimal"/>
      <w:lvlText w:val="%1."/>
      <w:lvlJc w:val="left"/>
      <w:pPr>
        <w:ind w:left="425" w:hanging="425"/>
      </w:pPr>
      <w:rPr>
        <w:lang w:val="en-US"/>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D5A5851"/>
    <w:multiLevelType w:val="hybridMultilevel"/>
    <w:tmpl w:val="DD92B490"/>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9"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831F96"/>
    <w:multiLevelType w:val="hybridMultilevel"/>
    <w:tmpl w:val="00CCE47C"/>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3"/>
  </w:num>
  <w:num w:numId="4">
    <w:abstractNumId w:val="8"/>
  </w:num>
  <w:num w:numId="5">
    <w:abstractNumId w:val="12"/>
  </w:num>
  <w:num w:numId="6">
    <w:abstractNumId w:val="10"/>
  </w:num>
  <w:num w:numId="7">
    <w:abstractNumId w:val="4"/>
  </w:num>
  <w:num w:numId="8">
    <w:abstractNumId w:val="7"/>
  </w:num>
  <w:num w:numId="9">
    <w:abstractNumId w:val="6"/>
  </w:num>
  <w:num w:numId="10">
    <w:abstractNumId w:val="0"/>
  </w:num>
  <w:num w:numId="11">
    <w:abstractNumId w:val="5"/>
  </w:num>
  <w:num w:numId="12">
    <w:abstractNumId w:val="9"/>
  </w:num>
  <w:num w:numId="13">
    <w:abstractNumId w:val="11"/>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2A68"/>
    <w:rsid w:val="00003061"/>
    <w:rsid w:val="00003368"/>
    <w:rsid w:val="0000392E"/>
    <w:rsid w:val="00004AAC"/>
    <w:rsid w:val="00010FF7"/>
    <w:rsid w:val="000114AB"/>
    <w:rsid w:val="000117D5"/>
    <w:rsid w:val="00012FA3"/>
    <w:rsid w:val="000131A2"/>
    <w:rsid w:val="0001361E"/>
    <w:rsid w:val="00013716"/>
    <w:rsid w:val="00013808"/>
    <w:rsid w:val="00013966"/>
    <w:rsid w:val="00013E9A"/>
    <w:rsid w:val="00014587"/>
    <w:rsid w:val="00015926"/>
    <w:rsid w:val="00015C81"/>
    <w:rsid w:val="00015FF5"/>
    <w:rsid w:val="000165EA"/>
    <w:rsid w:val="0001693D"/>
    <w:rsid w:val="00016962"/>
    <w:rsid w:val="00016B12"/>
    <w:rsid w:val="00016BC0"/>
    <w:rsid w:val="000170AE"/>
    <w:rsid w:val="00017112"/>
    <w:rsid w:val="0001760B"/>
    <w:rsid w:val="00017C54"/>
    <w:rsid w:val="00020624"/>
    <w:rsid w:val="0002077A"/>
    <w:rsid w:val="000213F9"/>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0E3"/>
    <w:rsid w:val="000312B3"/>
    <w:rsid w:val="00031309"/>
    <w:rsid w:val="00032A4F"/>
    <w:rsid w:val="00033D91"/>
    <w:rsid w:val="00033DA0"/>
    <w:rsid w:val="00033E33"/>
    <w:rsid w:val="00034186"/>
    <w:rsid w:val="000342F0"/>
    <w:rsid w:val="00034358"/>
    <w:rsid w:val="000343F1"/>
    <w:rsid w:val="00034786"/>
    <w:rsid w:val="00034DCC"/>
    <w:rsid w:val="0003599E"/>
    <w:rsid w:val="00036903"/>
    <w:rsid w:val="0003704E"/>
    <w:rsid w:val="00037675"/>
    <w:rsid w:val="00037787"/>
    <w:rsid w:val="00037A9E"/>
    <w:rsid w:val="00037E49"/>
    <w:rsid w:val="00040732"/>
    <w:rsid w:val="000407CE"/>
    <w:rsid w:val="000411F6"/>
    <w:rsid w:val="0004189C"/>
    <w:rsid w:val="00041C96"/>
    <w:rsid w:val="000420C1"/>
    <w:rsid w:val="000420C7"/>
    <w:rsid w:val="00042152"/>
    <w:rsid w:val="0004331A"/>
    <w:rsid w:val="00043D06"/>
    <w:rsid w:val="00043EF4"/>
    <w:rsid w:val="00044289"/>
    <w:rsid w:val="00044536"/>
    <w:rsid w:val="000450F0"/>
    <w:rsid w:val="0004520F"/>
    <w:rsid w:val="00045469"/>
    <w:rsid w:val="00045A31"/>
    <w:rsid w:val="00045B44"/>
    <w:rsid w:val="00045D7F"/>
    <w:rsid w:val="00045E9C"/>
    <w:rsid w:val="000464B7"/>
    <w:rsid w:val="0004706C"/>
    <w:rsid w:val="000472A9"/>
    <w:rsid w:val="00047773"/>
    <w:rsid w:val="00050381"/>
    <w:rsid w:val="0005130B"/>
    <w:rsid w:val="000518A9"/>
    <w:rsid w:val="00051C36"/>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26"/>
    <w:rsid w:val="00082FEF"/>
    <w:rsid w:val="00083D36"/>
    <w:rsid w:val="00083D96"/>
    <w:rsid w:val="000840F8"/>
    <w:rsid w:val="00084CF0"/>
    <w:rsid w:val="00084F24"/>
    <w:rsid w:val="00086192"/>
    <w:rsid w:val="00086533"/>
    <w:rsid w:val="000875EB"/>
    <w:rsid w:val="0008778A"/>
    <w:rsid w:val="000878B6"/>
    <w:rsid w:val="0009004E"/>
    <w:rsid w:val="00090352"/>
    <w:rsid w:val="00090DB3"/>
    <w:rsid w:val="000913DC"/>
    <w:rsid w:val="0009142A"/>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C3F"/>
    <w:rsid w:val="00096EA2"/>
    <w:rsid w:val="00097126"/>
    <w:rsid w:val="000973DF"/>
    <w:rsid w:val="000A08AB"/>
    <w:rsid w:val="000A0965"/>
    <w:rsid w:val="000A10F9"/>
    <w:rsid w:val="000A1216"/>
    <w:rsid w:val="000A1621"/>
    <w:rsid w:val="000A1DE4"/>
    <w:rsid w:val="000A1E02"/>
    <w:rsid w:val="000A2228"/>
    <w:rsid w:val="000A3B9D"/>
    <w:rsid w:val="000A3ECB"/>
    <w:rsid w:val="000A501A"/>
    <w:rsid w:val="000A5FD1"/>
    <w:rsid w:val="000A60BC"/>
    <w:rsid w:val="000B03F9"/>
    <w:rsid w:val="000B1157"/>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935"/>
    <w:rsid w:val="000C4FEC"/>
    <w:rsid w:val="000C52BE"/>
    <w:rsid w:val="000C5AAE"/>
    <w:rsid w:val="000C682E"/>
    <w:rsid w:val="000C6DD9"/>
    <w:rsid w:val="000D1EE4"/>
    <w:rsid w:val="000D25D8"/>
    <w:rsid w:val="000D2634"/>
    <w:rsid w:val="000D3469"/>
    <w:rsid w:val="000D3724"/>
    <w:rsid w:val="000D3937"/>
    <w:rsid w:val="000D4025"/>
    <w:rsid w:val="000D4D35"/>
    <w:rsid w:val="000D5402"/>
    <w:rsid w:val="000D54AA"/>
    <w:rsid w:val="000D5EC5"/>
    <w:rsid w:val="000D6934"/>
    <w:rsid w:val="000D6ED8"/>
    <w:rsid w:val="000D7835"/>
    <w:rsid w:val="000D7E59"/>
    <w:rsid w:val="000D7EDC"/>
    <w:rsid w:val="000E01C2"/>
    <w:rsid w:val="000E0F43"/>
    <w:rsid w:val="000E1047"/>
    <w:rsid w:val="000E1384"/>
    <w:rsid w:val="000E1761"/>
    <w:rsid w:val="000E1AD3"/>
    <w:rsid w:val="000E1C6F"/>
    <w:rsid w:val="000E2835"/>
    <w:rsid w:val="000E2B1E"/>
    <w:rsid w:val="000E2D60"/>
    <w:rsid w:val="000E47DB"/>
    <w:rsid w:val="000E4882"/>
    <w:rsid w:val="000E4D56"/>
    <w:rsid w:val="000E5308"/>
    <w:rsid w:val="000E5E98"/>
    <w:rsid w:val="000E6B1D"/>
    <w:rsid w:val="000E6FD6"/>
    <w:rsid w:val="000E7013"/>
    <w:rsid w:val="000E79C0"/>
    <w:rsid w:val="000E7C2C"/>
    <w:rsid w:val="000F00AA"/>
    <w:rsid w:val="000F01D1"/>
    <w:rsid w:val="000F0347"/>
    <w:rsid w:val="000F251F"/>
    <w:rsid w:val="000F32C2"/>
    <w:rsid w:val="000F34F3"/>
    <w:rsid w:val="000F3C64"/>
    <w:rsid w:val="000F3E4E"/>
    <w:rsid w:val="000F3FE1"/>
    <w:rsid w:val="000F451E"/>
    <w:rsid w:val="000F4705"/>
    <w:rsid w:val="000F4757"/>
    <w:rsid w:val="000F47AE"/>
    <w:rsid w:val="000F6B6A"/>
    <w:rsid w:val="000F780F"/>
    <w:rsid w:val="000F7D4F"/>
    <w:rsid w:val="001001CB"/>
    <w:rsid w:val="00100B30"/>
    <w:rsid w:val="001019D9"/>
    <w:rsid w:val="00102953"/>
    <w:rsid w:val="0010320D"/>
    <w:rsid w:val="0010475C"/>
    <w:rsid w:val="00104B15"/>
    <w:rsid w:val="0010552E"/>
    <w:rsid w:val="00105C70"/>
    <w:rsid w:val="00106EE4"/>
    <w:rsid w:val="00107282"/>
    <w:rsid w:val="00110142"/>
    <w:rsid w:val="001101B1"/>
    <w:rsid w:val="00110A2F"/>
    <w:rsid w:val="00110FD5"/>
    <w:rsid w:val="0011179D"/>
    <w:rsid w:val="00111EA3"/>
    <w:rsid w:val="00111FD0"/>
    <w:rsid w:val="00112352"/>
    <w:rsid w:val="00112672"/>
    <w:rsid w:val="00112FA8"/>
    <w:rsid w:val="001134BC"/>
    <w:rsid w:val="0011352E"/>
    <w:rsid w:val="001137EA"/>
    <w:rsid w:val="00113921"/>
    <w:rsid w:val="00113BF7"/>
    <w:rsid w:val="0011476B"/>
    <w:rsid w:val="001152F5"/>
    <w:rsid w:val="0011643C"/>
    <w:rsid w:val="0011695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8F6"/>
    <w:rsid w:val="00126D96"/>
    <w:rsid w:val="00127E9A"/>
    <w:rsid w:val="00130178"/>
    <w:rsid w:val="001310ED"/>
    <w:rsid w:val="001319C3"/>
    <w:rsid w:val="001319E9"/>
    <w:rsid w:val="001334CF"/>
    <w:rsid w:val="00133A96"/>
    <w:rsid w:val="00133FA3"/>
    <w:rsid w:val="00134396"/>
    <w:rsid w:val="0013440B"/>
    <w:rsid w:val="00134EA4"/>
    <w:rsid w:val="0013595C"/>
    <w:rsid w:val="00135BBE"/>
    <w:rsid w:val="00135D79"/>
    <w:rsid w:val="00135F36"/>
    <w:rsid w:val="001360CD"/>
    <w:rsid w:val="0013637E"/>
    <w:rsid w:val="00137269"/>
    <w:rsid w:val="00137A6A"/>
    <w:rsid w:val="001400E0"/>
    <w:rsid w:val="00140A69"/>
    <w:rsid w:val="00142371"/>
    <w:rsid w:val="00142917"/>
    <w:rsid w:val="00143206"/>
    <w:rsid w:val="001442DE"/>
    <w:rsid w:val="0014512A"/>
    <w:rsid w:val="001456DB"/>
    <w:rsid w:val="001469BB"/>
    <w:rsid w:val="00146BB6"/>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C"/>
    <w:rsid w:val="00160EDF"/>
    <w:rsid w:val="00162146"/>
    <w:rsid w:val="00162E06"/>
    <w:rsid w:val="0016327B"/>
    <w:rsid w:val="001633E2"/>
    <w:rsid w:val="00164CE2"/>
    <w:rsid w:val="00165B54"/>
    <w:rsid w:val="00165F27"/>
    <w:rsid w:val="0016618C"/>
    <w:rsid w:val="001662C6"/>
    <w:rsid w:val="0016632F"/>
    <w:rsid w:val="0016636B"/>
    <w:rsid w:val="001665AE"/>
    <w:rsid w:val="00170015"/>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308A"/>
    <w:rsid w:val="00183307"/>
    <w:rsid w:val="001837F3"/>
    <w:rsid w:val="00184029"/>
    <w:rsid w:val="00184B45"/>
    <w:rsid w:val="00185BC2"/>
    <w:rsid w:val="001865B1"/>
    <w:rsid w:val="0019074B"/>
    <w:rsid w:val="00190A6B"/>
    <w:rsid w:val="00190E8C"/>
    <w:rsid w:val="00191754"/>
    <w:rsid w:val="00191FB0"/>
    <w:rsid w:val="00193815"/>
    <w:rsid w:val="00193D36"/>
    <w:rsid w:val="00194379"/>
    <w:rsid w:val="00194DF4"/>
    <w:rsid w:val="00195073"/>
    <w:rsid w:val="001951C4"/>
    <w:rsid w:val="0019520A"/>
    <w:rsid w:val="00195757"/>
    <w:rsid w:val="00195E20"/>
    <w:rsid w:val="001972C4"/>
    <w:rsid w:val="00197EF4"/>
    <w:rsid w:val="001A014C"/>
    <w:rsid w:val="001A0248"/>
    <w:rsid w:val="001A1A94"/>
    <w:rsid w:val="001A25E8"/>
    <w:rsid w:val="001A28C9"/>
    <w:rsid w:val="001A29D7"/>
    <w:rsid w:val="001A31DA"/>
    <w:rsid w:val="001A35F8"/>
    <w:rsid w:val="001A3BC4"/>
    <w:rsid w:val="001A4AF8"/>
    <w:rsid w:val="001A5DEC"/>
    <w:rsid w:val="001A6025"/>
    <w:rsid w:val="001A63C1"/>
    <w:rsid w:val="001A65DA"/>
    <w:rsid w:val="001A6626"/>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77F2"/>
    <w:rsid w:val="001B7C4D"/>
    <w:rsid w:val="001C05DA"/>
    <w:rsid w:val="001C0A37"/>
    <w:rsid w:val="001C0A8D"/>
    <w:rsid w:val="001C1B45"/>
    <w:rsid w:val="001C1CDB"/>
    <w:rsid w:val="001C1D4B"/>
    <w:rsid w:val="001C1FE4"/>
    <w:rsid w:val="001C23FF"/>
    <w:rsid w:val="001C2E83"/>
    <w:rsid w:val="001C3DDA"/>
    <w:rsid w:val="001C423A"/>
    <w:rsid w:val="001C5846"/>
    <w:rsid w:val="001C6C46"/>
    <w:rsid w:val="001C72E9"/>
    <w:rsid w:val="001C7376"/>
    <w:rsid w:val="001C74CD"/>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2F66"/>
    <w:rsid w:val="001E31B2"/>
    <w:rsid w:val="001E4183"/>
    <w:rsid w:val="001E4974"/>
    <w:rsid w:val="001E499B"/>
    <w:rsid w:val="001E5A8F"/>
    <w:rsid w:val="001E5CE7"/>
    <w:rsid w:val="001E632D"/>
    <w:rsid w:val="001E6FC3"/>
    <w:rsid w:val="001E7134"/>
    <w:rsid w:val="001E72EA"/>
    <w:rsid w:val="001E7476"/>
    <w:rsid w:val="001E7F2E"/>
    <w:rsid w:val="001F152F"/>
    <w:rsid w:val="001F169D"/>
    <w:rsid w:val="001F1914"/>
    <w:rsid w:val="001F1980"/>
    <w:rsid w:val="001F19F6"/>
    <w:rsid w:val="001F1E5C"/>
    <w:rsid w:val="001F29A6"/>
    <w:rsid w:val="001F29BD"/>
    <w:rsid w:val="001F31F0"/>
    <w:rsid w:val="001F3438"/>
    <w:rsid w:val="001F419A"/>
    <w:rsid w:val="001F4EFB"/>
    <w:rsid w:val="001F5E69"/>
    <w:rsid w:val="001F6003"/>
    <w:rsid w:val="001F6187"/>
    <w:rsid w:val="001F6251"/>
    <w:rsid w:val="001F6B94"/>
    <w:rsid w:val="001F6FEF"/>
    <w:rsid w:val="002002CC"/>
    <w:rsid w:val="0020139A"/>
    <w:rsid w:val="002019C2"/>
    <w:rsid w:val="002030D2"/>
    <w:rsid w:val="0020347F"/>
    <w:rsid w:val="00203774"/>
    <w:rsid w:val="00203D64"/>
    <w:rsid w:val="00204631"/>
    <w:rsid w:val="0020468E"/>
    <w:rsid w:val="00204A09"/>
    <w:rsid w:val="00206304"/>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53F"/>
    <w:rsid w:val="00215758"/>
    <w:rsid w:val="00215C39"/>
    <w:rsid w:val="00216159"/>
    <w:rsid w:val="00216583"/>
    <w:rsid w:val="00216A30"/>
    <w:rsid w:val="00216D7C"/>
    <w:rsid w:val="00217BB1"/>
    <w:rsid w:val="002200E1"/>
    <w:rsid w:val="002210E1"/>
    <w:rsid w:val="002213EB"/>
    <w:rsid w:val="002215E4"/>
    <w:rsid w:val="00222359"/>
    <w:rsid w:val="00222A72"/>
    <w:rsid w:val="00223684"/>
    <w:rsid w:val="00223D18"/>
    <w:rsid w:val="00224F0F"/>
    <w:rsid w:val="00225432"/>
    <w:rsid w:val="00226398"/>
    <w:rsid w:val="00226B5E"/>
    <w:rsid w:val="00226F0E"/>
    <w:rsid w:val="002300B2"/>
    <w:rsid w:val="002302F7"/>
    <w:rsid w:val="002312D8"/>
    <w:rsid w:val="0023147E"/>
    <w:rsid w:val="00231F74"/>
    <w:rsid w:val="002320BC"/>
    <w:rsid w:val="00232E9B"/>
    <w:rsid w:val="00233156"/>
    <w:rsid w:val="00233732"/>
    <w:rsid w:val="0023389C"/>
    <w:rsid w:val="00234433"/>
    <w:rsid w:val="00235B3C"/>
    <w:rsid w:val="00235B53"/>
    <w:rsid w:val="00235F12"/>
    <w:rsid w:val="0023602C"/>
    <w:rsid w:val="00237857"/>
    <w:rsid w:val="002378FE"/>
    <w:rsid w:val="00237AF1"/>
    <w:rsid w:val="002403AF"/>
    <w:rsid w:val="0024040E"/>
    <w:rsid w:val="002408AC"/>
    <w:rsid w:val="00240BDC"/>
    <w:rsid w:val="00240DA3"/>
    <w:rsid w:val="00242430"/>
    <w:rsid w:val="00242A87"/>
    <w:rsid w:val="002436AA"/>
    <w:rsid w:val="0024397D"/>
    <w:rsid w:val="00243E56"/>
    <w:rsid w:val="00243F53"/>
    <w:rsid w:val="002443F1"/>
    <w:rsid w:val="002445A1"/>
    <w:rsid w:val="002445EF"/>
    <w:rsid w:val="00244B22"/>
    <w:rsid w:val="0024503F"/>
    <w:rsid w:val="0024522E"/>
    <w:rsid w:val="00245463"/>
    <w:rsid w:val="00245EA1"/>
    <w:rsid w:val="002478A8"/>
    <w:rsid w:val="00250EAC"/>
    <w:rsid w:val="00251A80"/>
    <w:rsid w:val="00252412"/>
    <w:rsid w:val="002524BB"/>
    <w:rsid w:val="00252ADD"/>
    <w:rsid w:val="002538F3"/>
    <w:rsid w:val="00253EE4"/>
    <w:rsid w:val="00254673"/>
    <w:rsid w:val="0025483C"/>
    <w:rsid w:val="00255213"/>
    <w:rsid w:val="00255D5F"/>
    <w:rsid w:val="00255F88"/>
    <w:rsid w:val="00256C99"/>
    <w:rsid w:val="00257F0E"/>
    <w:rsid w:val="002600F1"/>
    <w:rsid w:val="00260B85"/>
    <w:rsid w:val="00261813"/>
    <w:rsid w:val="00261F3D"/>
    <w:rsid w:val="00262A16"/>
    <w:rsid w:val="00262AC7"/>
    <w:rsid w:val="00262BBA"/>
    <w:rsid w:val="002636CD"/>
    <w:rsid w:val="00263A6A"/>
    <w:rsid w:val="00264682"/>
    <w:rsid w:val="0026475A"/>
    <w:rsid w:val="00264AC4"/>
    <w:rsid w:val="00264F2E"/>
    <w:rsid w:val="002650D2"/>
    <w:rsid w:val="00265481"/>
    <w:rsid w:val="002663BB"/>
    <w:rsid w:val="0026665C"/>
    <w:rsid w:val="00266C85"/>
    <w:rsid w:val="00267FA3"/>
    <w:rsid w:val="002706C5"/>
    <w:rsid w:val="002714BE"/>
    <w:rsid w:val="00271C40"/>
    <w:rsid w:val="00271E72"/>
    <w:rsid w:val="00272FA2"/>
    <w:rsid w:val="00274404"/>
    <w:rsid w:val="00274A8C"/>
    <w:rsid w:val="00275293"/>
    <w:rsid w:val="00275336"/>
    <w:rsid w:val="00276678"/>
    <w:rsid w:val="00277919"/>
    <w:rsid w:val="00277F7C"/>
    <w:rsid w:val="00280A09"/>
    <w:rsid w:val="00280EEC"/>
    <w:rsid w:val="00281DCC"/>
    <w:rsid w:val="00281F35"/>
    <w:rsid w:val="00282F88"/>
    <w:rsid w:val="00283582"/>
    <w:rsid w:val="00283B47"/>
    <w:rsid w:val="0028454B"/>
    <w:rsid w:val="002846CF"/>
    <w:rsid w:val="00284A1B"/>
    <w:rsid w:val="00285AA4"/>
    <w:rsid w:val="00285C25"/>
    <w:rsid w:val="00285D6C"/>
    <w:rsid w:val="002861B2"/>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58C3"/>
    <w:rsid w:val="0029760D"/>
    <w:rsid w:val="00297AFF"/>
    <w:rsid w:val="002A0C69"/>
    <w:rsid w:val="002A0DC7"/>
    <w:rsid w:val="002A0F74"/>
    <w:rsid w:val="002A12CC"/>
    <w:rsid w:val="002A1543"/>
    <w:rsid w:val="002A29B3"/>
    <w:rsid w:val="002A3286"/>
    <w:rsid w:val="002A4EA9"/>
    <w:rsid w:val="002A4EEB"/>
    <w:rsid w:val="002A5AC0"/>
    <w:rsid w:val="002A6600"/>
    <w:rsid w:val="002A686A"/>
    <w:rsid w:val="002A6FF0"/>
    <w:rsid w:val="002A7C61"/>
    <w:rsid w:val="002B0541"/>
    <w:rsid w:val="002B0D01"/>
    <w:rsid w:val="002B121E"/>
    <w:rsid w:val="002B1C85"/>
    <w:rsid w:val="002B1CAF"/>
    <w:rsid w:val="002B1DDB"/>
    <w:rsid w:val="002B2576"/>
    <w:rsid w:val="002B25C8"/>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BBA"/>
    <w:rsid w:val="002D1D8A"/>
    <w:rsid w:val="002D357E"/>
    <w:rsid w:val="002D3F09"/>
    <w:rsid w:val="002D4123"/>
    <w:rsid w:val="002D5C47"/>
    <w:rsid w:val="002D5D6C"/>
    <w:rsid w:val="002D5D7C"/>
    <w:rsid w:val="002D5DD6"/>
    <w:rsid w:val="002D6AD8"/>
    <w:rsid w:val="002D78B9"/>
    <w:rsid w:val="002D7A41"/>
    <w:rsid w:val="002E0186"/>
    <w:rsid w:val="002E01F6"/>
    <w:rsid w:val="002E0669"/>
    <w:rsid w:val="002E1524"/>
    <w:rsid w:val="002E24C0"/>
    <w:rsid w:val="002E34AD"/>
    <w:rsid w:val="002E38C0"/>
    <w:rsid w:val="002E3B28"/>
    <w:rsid w:val="002E3CE4"/>
    <w:rsid w:val="002E421D"/>
    <w:rsid w:val="002E4BCA"/>
    <w:rsid w:val="002E555E"/>
    <w:rsid w:val="002E5897"/>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2F76FE"/>
    <w:rsid w:val="003002A1"/>
    <w:rsid w:val="003002A8"/>
    <w:rsid w:val="00300835"/>
    <w:rsid w:val="00300850"/>
    <w:rsid w:val="0030102C"/>
    <w:rsid w:val="00301117"/>
    <w:rsid w:val="0030145C"/>
    <w:rsid w:val="0030192B"/>
    <w:rsid w:val="00301D52"/>
    <w:rsid w:val="003023AA"/>
    <w:rsid w:val="00302418"/>
    <w:rsid w:val="003025A5"/>
    <w:rsid w:val="00302D54"/>
    <w:rsid w:val="00303102"/>
    <w:rsid w:val="003032B5"/>
    <w:rsid w:val="00303572"/>
    <w:rsid w:val="00303862"/>
    <w:rsid w:val="003038F6"/>
    <w:rsid w:val="003039AF"/>
    <w:rsid w:val="00303C5C"/>
    <w:rsid w:val="003044F8"/>
    <w:rsid w:val="00304F9D"/>
    <w:rsid w:val="00305FDA"/>
    <w:rsid w:val="0030653A"/>
    <w:rsid w:val="003072D4"/>
    <w:rsid w:val="003074D7"/>
    <w:rsid w:val="00307967"/>
    <w:rsid w:val="00310394"/>
    <w:rsid w:val="00310759"/>
    <w:rsid w:val="00310CA8"/>
    <w:rsid w:val="0031111B"/>
    <w:rsid w:val="003122EC"/>
    <w:rsid w:val="0031279D"/>
    <w:rsid w:val="00312996"/>
    <w:rsid w:val="00312E17"/>
    <w:rsid w:val="00312E2B"/>
    <w:rsid w:val="00312EA9"/>
    <w:rsid w:val="00312F8B"/>
    <w:rsid w:val="00314308"/>
    <w:rsid w:val="003143C8"/>
    <w:rsid w:val="003149B1"/>
    <w:rsid w:val="00315142"/>
    <w:rsid w:val="003167BA"/>
    <w:rsid w:val="0031699D"/>
    <w:rsid w:val="00316C0E"/>
    <w:rsid w:val="00317739"/>
    <w:rsid w:val="003179B2"/>
    <w:rsid w:val="0032086C"/>
    <w:rsid w:val="00320B9C"/>
    <w:rsid w:val="0032127F"/>
    <w:rsid w:val="00321469"/>
    <w:rsid w:val="003234BF"/>
    <w:rsid w:val="00323D16"/>
    <w:rsid w:val="003243E7"/>
    <w:rsid w:val="00324782"/>
    <w:rsid w:val="00324C1C"/>
    <w:rsid w:val="003264EE"/>
    <w:rsid w:val="00326D2B"/>
    <w:rsid w:val="003274DD"/>
    <w:rsid w:val="00330D21"/>
    <w:rsid w:val="00331E60"/>
    <w:rsid w:val="00332286"/>
    <w:rsid w:val="00332556"/>
    <w:rsid w:val="00332BAA"/>
    <w:rsid w:val="0033451B"/>
    <w:rsid w:val="003346DD"/>
    <w:rsid w:val="003349E3"/>
    <w:rsid w:val="003349F3"/>
    <w:rsid w:val="00334D64"/>
    <w:rsid w:val="00335213"/>
    <w:rsid w:val="0033527A"/>
    <w:rsid w:val="0033575B"/>
    <w:rsid w:val="00335C9F"/>
    <w:rsid w:val="00335D2F"/>
    <w:rsid w:val="00335F71"/>
    <w:rsid w:val="0033605C"/>
    <w:rsid w:val="00336299"/>
    <w:rsid w:val="003364AD"/>
    <w:rsid w:val="00336751"/>
    <w:rsid w:val="00336C41"/>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2BE1"/>
    <w:rsid w:val="003634D7"/>
    <w:rsid w:val="00363CD4"/>
    <w:rsid w:val="00364FE7"/>
    <w:rsid w:val="0036539A"/>
    <w:rsid w:val="00365C41"/>
    <w:rsid w:val="00367175"/>
    <w:rsid w:val="003679CB"/>
    <w:rsid w:val="00370383"/>
    <w:rsid w:val="00370E1B"/>
    <w:rsid w:val="0037146C"/>
    <w:rsid w:val="0037165D"/>
    <w:rsid w:val="0037177E"/>
    <w:rsid w:val="00372001"/>
    <w:rsid w:val="00372196"/>
    <w:rsid w:val="003721B6"/>
    <w:rsid w:val="00372F93"/>
    <w:rsid w:val="003734B4"/>
    <w:rsid w:val="00373BBB"/>
    <w:rsid w:val="00374FE6"/>
    <w:rsid w:val="00375655"/>
    <w:rsid w:val="003756B0"/>
    <w:rsid w:val="00375842"/>
    <w:rsid w:val="00375C86"/>
    <w:rsid w:val="00376A8E"/>
    <w:rsid w:val="00377130"/>
    <w:rsid w:val="00380A7D"/>
    <w:rsid w:val="003826A9"/>
    <w:rsid w:val="0038271F"/>
    <w:rsid w:val="00382815"/>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992"/>
    <w:rsid w:val="00397FEE"/>
    <w:rsid w:val="00397FEF"/>
    <w:rsid w:val="003A14F1"/>
    <w:rsid w:val="003A1A7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1595"/>
    <w:rsid w:val="003B258E"/>
    <w:rsid w:val="003B31AD"/>
    <w:rsid w:val="003B3496"/>
    <w:rsid w:val="003B44A4"/>
    <w:rsid w:val="003B519A"/>
    <w:rsid w:val="003B5520"/>
    <w:rsid w:val="003B5899"/>
    <w:rsid w:val="003B626D"/>
    <w:rsid w:val="003B6A48"/>
    <w:rsid w:val="003B6F14"/>
    <w:rsid w:val="003B72E5"/>
    <w:rsid w:val="003B77D0"/>
    <w:rsid w:val="003B7868"/>
    <w:rsid w:val="003C03BC"/>
    <w:rsid w:val="003C0AE6"/>
    <w:rsid w:val="003C0D89"/>
    <w:rsid w:val="003C1048"/>
    <w:rsid w:val="003C2129"/>
    <w:rsid w:val="003C3D74"/>
    <w:rsid w:val="003C3FFF"/>
    <w:rsid w:val="003C4320"/>
    <w:rsid w:val="003C5313"/>
    <w:rsid w:val="003C5611"/>
    <w:rsid w:val="003C576B"/>
    <w:rsid w:val="003C59B5"/>
    <w:rsid w:val="003C5A0F"/>
    <w:rsid w:val="003C6024"/>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120"/>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0C39"/>
    <w:rsid w:val="003F0ED1"/>
    <w:rsid w:val="003F12B2"/>
    <w:rsid w:val="003F15E5"/>
    <w:rsid w:val="003F175D"/>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874"/>
    <w:rsid w:val="003F7E3C"/>
    <w:rsid w:val="004002E7"/>
    <w:rsid w:val="00400B15"/>
    <w:rsid w:val="00400CDD"/>
    <w:rsid w:val="00400E0A"/>
    <w:rsid w:val="004017FB"/>
    <w:rsid w:val="00403BE4"/>
    <w:rsid w:val="00404438"/>
    <w:rsid w:val="004044A3"/>
    <w:rsid w:val="0040504A"/>
    <w:rsid w:val="00406A87"/>
    <w:rsid w:val="00406F93"/>
    <w:rsid w:val="00407B6E"/>
    <w:rsid w:val="00407F28"/>
    <w:rsid w:val="00410013"/>
    <w:rsid w:val="00410474"/>
    <w:rsid w:val="00410A40"/>
    <w:rsid w:val="00411624"/>
    <w:rsid w:val="00411CFF"/>
    <w:rsid w:val="004123B9"/>
    <w:rsid w:val="00413092"/>
    <w:rsid w:val="00413E36"/>
    <w:rsid w:val="00413FA1"/>
    <w:rsid w:val="004144DE"/>
    <w:rsid w:val="0041453F"/>
    <w:rsid w:val="00414B30"/>
    <w:rsid w:val="00414E7B"/>
    <w:rsid w:val="00414FB7"/>
    <w:rsid w:val="00415840"/>
    <w:rsid w:val="0041652C"/>
    <w:rsid w:val="00416A51"/>
    <w:rsid w:val="00416A6A"/>
    <w:rsid w:val="00417017"/>
    <w:rsid w:val="004170EB"/>
    <w:rsid w:val="00417199"/>
    <w:rsid w:val="00417837"/>
    <w:rsid w:val="00417BAA"/>
    <w:rsid w:val="004201CD"/>
    <w:rsid w:val="004205B2"/>
    <w:rsid w:val="00420607"/>
    <w:rsid w:val="0042074D"/>
    <w:rsid w:val="00420816"/>
    <w:rsid w:val="00420D64"/>
    <w:rsid w:val="0042157D"/>
    <w:rsid w:val="00421EB1"/>
    <w:rsid w:val="004229B9"/>
    <w:rsid w:val="00423362"/>
    <w:rsid w:val="0042377A"/>
    <w:rsid w:val="00423AB1"/>
    <w:rsid w:val="00423BEB"/>
    <w:rsid w:val="00423D70"/>
    <w:rsid w:val="00424D40"/>
    <w:rsid w:val="00425255"/>
    <w:rsid w:val="0042615F"/>
    <w:rsid w:val="00426582"/>
    <w:rsid w:val="004267E5"/>
    <w:rsid w:val="00426B92"/>
    <w:rsid w:val="00430403"/>
    <w:rsid w:val="00430608"/>
    <w:rsid w:val="00432489"/>
    <w:rsid w:val="00434575"/>
    <w:rsid w:val="00434681"/>
    <w:rsid w:val="004353B8"/>
    <w:rsid w:val="004356AA"/>
    <w:rsid w:val="00436F5E"/>
    <w:rsid w:val="004403A8"/>
    <w:rsid w:val="004407B1"/>
    <w:rsid w:val="00440CC8"/>
    <w:rsid w:val="004418E7"/>
    <w:rsid w:val="0044228A"/>
    <w:rsid w:val="004428CC"/>
    <w:rsid w:val="00442D58"/>
    <w:rsid w:val="00443710"/>
    <w:rsid w:val="00443E7F"/>
    <w:rsid w:val="00443F43"/>
    <w:rsid w:val="0044409E"/>
    <w:rsid w:val="00445680"/>
    <w:rsid w:val="004456CA"/>
    <w:rsid w:val="004457A2"/>
    <w:rsid w:val="00445B7E"/>
    <w:rsid w:val="00446254"/>
    <w:rsid w:val="00446AB4"/>
    <w:rsid w:val="00446C87"/>
    <w:rsid w:val="00447B32"/>
    <w:rsid w:val="00450997"/>
    <w:rsid w:val="00450D78"/>
    <w:rsid w:val="00451069"/>
    <w:rsid w:val="00451398"/>
    <w:rsid w:val="004529C3"/>
    <w:rsid w:val="004529C6"/>
    <w:rsid w:val="00454E6C"/>
    <w:rsid w:val="00454E7B"/>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F09"/>
    <w:rsid w:val="004662D1"/>
    <w:rsid w:val="00467333"/>
    <w:rsid w:val="00467440"/>
    <w:rsid w:val="004674D5"/>
    <w:rsid w:val="00467D1E"/>
    <w:rsid w:val="00470497"/>
    <w:rsid w:val="0047092E"/>
    <w:rsid w:val="00470DC1"/>
    <w:rsid w:val="00470ED0"/>
    <w:rsid w:val="00470ED7"/>
    <w:rsid w:val="0047172B"/>
    <w:rsid w:val="00471744"/>
    <w:rsid w:val="004719D8"/>
    <w:rsid w:val="0047286D"/>
    <w:rsid w:val="00472F55"/>
    <w:rsid w:val="00473111"/>
    <w:rsid w:val="00473124"/>
    <w:rsid w:val="004738F6"/>
    <w:rsid w:val="0047446C"/>
    <w:rsid w:val="0047463D"/>
    <w:rsid w:val="00474A72"/>
    <w:rsid w:val="00474F35"/>
    <w:rsid w:val="00475E66"/>
    <w:rsid w:val="004763FA"/>
    <w:rsid w:val="00476B1E"/>
    <w:rsid w:val="00476E05"/>
    <w:rsid w:val="00477038"/>
    <w:rsid w:val="00477105"/>
    <w:rsid w:val="00477953"/>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7CE8"/>
    <w:rsid w:val="00490072"/>
    <w:rsid w:val="004903E2"/>
    <w:rsid w:val="00490AC0"/>
    <w:rsid w:val="00490C6F"/>
    <w:rsid w:val="004924F2"/>
    <w:rsid w:val="00492B67"/>
    <w:rsid w:val="00492B85"/>
    <w:rsid w:val="00493180"/>
    <w:rsid w:val="004948B1"/>
    <w:rsid w:val="004956BE"/>
    <w:rsid w:val="004959B4"/>
    <w:rsid w:val="00495A32"/>
    <w:rsid w:val="004961EC"/>
    <w:rsid w:val="004975A5"/>
    <w:rsid w:val="00497C2C"/>
    <w:rsid w:val="004A0840"/>
    <w:rsid w:val="004A095B"/>
    <w:rsid w:val="004A26DC"/>
    <w:rsid w:val="004A3936"/>
    <w:rsid w:val="004A3C33"/>
    <w:rsid w:val="004A3F75"/>
    <w:rsid w:val="004A3FC8"/>
    <w:rsid w:val="004A5045"/>
    <w:rsid w:val="004A5887"/>
    <w:rsid w:val="004A6317"/>
    <w:rsid w:val="004A688C"/>
    <w:rsid w:val="004A6CAF"/>
    <w:rsid w:val="004A6F47"/>
    <w:rsid w:val="004A715C"/>
    <w:rsid w:val="004A735C"/>
    <w:rsid w:val="004A748D"/>
    <w:rsid w:val="004A7ACC"/>
    <w:rsid w:val="004B0109"/>
    <w:rsid w:val="004B0407"/>
    <w:rsid w:val="004B175E"/>
    <w:rsid w:val="004B2AE5"/>
    <w:rsid w:val="004B2F7E"/>
    <w:rsid w:val="004B37C7"/>
    <w:rsid w:val="004B3BBA"/>
    <w:rsid w:val="004B3C5E"/>
    <w:rsid w:val="004B3CDA"/>
    <w:rsid w:val="004B4835"/>
    <w:rsid w:val="004B4A0B"/>
    <w:rsid w:val="004B4F4E"/>
    <w:rsid w:val="004B59AB"/>
    <w:rsid w:val="004B5B3B"/>
    <w:rsid w:val="004B5DBA"/>
    <w:rsid w:val="004B6045"/>
    <w:rsid w:val="004B66E3"/>
    <w:rsid w:val="004B6BFC"/>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4E5C"/>
    <w:rsid w:val="004C5252"/>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1D5F"/>
    <w:rsid w:val="004E30F2"/>
    <w:rsid w:val="004E334F"/>
    <w:rsid w:val="004E3BED"/>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1E16"/>
    <w:rsid w:val="005152E5"/>
    <w:rsid w:val="00515386"/>
    <w:rsid w:val="005162A3"/>
    <w:rsid w:val="005169E2"/>
    <w:rsid w:val="00516F4A"/>
    <w:rsid w:val="00517720"/>
    <w:rsid w:val="00517841"/>
    <w:rsid w:val="00517ED0"/>
    <w:rsid w:val="005201A7"/>
    <w:rsid w:val="005206C1"/>
    <w:rsid w:val="00522235"/>
    <w:rsid w:val="005225BB"/>
    <w:rsid w:val="00522DE3"/>
    <w:rsid w:val="00524265"/>
    <w:rsid w:val="005249CD"/>
    <w:rsid w:val="00524B9F"/>
    <w:rsid w:val="00525361"/>
    <w:rsid w:val="005268FB"/>
    <w:rsid w:val="0052708A"/>
    <w:rsid w:val="00527C27"/>
    <w:rsid w:val="00527FA1"/>
    <w:rsid w:val="0053004E"/>
    <w:rsid w:val="005301C1"/>
    <w:rsid w:val="005301FD"/>
    <w:rsid w:val="00530486"/>
    <w:rsid w:val="00530F1B"/>
    <w:rsid w:val="00531A5A"/>
    <w:rsid w:val="00532A2E"/>
    <w:rsid w:val="00532D05"/>
    <w:rsid w:val="00532EBB"/>
    <w:rsid w:val="00533380"/>
    <w:rsid w:val="005334B7"/>
    <w:rsid w:val="00533D95"/>
    <w:rsid w:val="005348E2"/>
    <w:rsid w:val="00535BBC"/>
    <w:rsid w:val="00535F68"/>
    <w:rsid w:val="00536B16"/>
    <w:rsid w:val="005371DB"/>
    <w:rsid w:val="00537367"/>
    <w:rsid w:val="005376E7"/>
    <w:rsid w:val="0054095E"/>
    <w:rsid w:val="00541803"/>
    <w:rsid w:val="00541D87"/>
    <w:rsid w:val="00542414"/>
    <w:rsid w:val="005424E1"/>
    <w:rsid w:val="005438E7"/>
    <w:rsid w:val="00543BE7"/>
    <w:rsid w:val="00543CDF"/>
    <w:rsid w:val="00544387"/>
    <w:rsid w:val="005444EE"/>
    <w:rsid w:val="00544639"/>
    <w:rsid w:val="00545CD6"/>
    <w:rsid w:val="00547E29"/>
    <w:rsid w:val="00547ED0"/>
    <w:rsid w:val="00547FBF"/>
    <w:rsid w:val="00547FE3"/>
    <w:rsid w:val="00550440"/>
    <w:rsid w:val="00551C51"/>
    <w:rsid w:val="00551DEA"/>
    <w:rsid w:val="00552840"/>
    <w:rsid w:val="00552BE0"/>
    <w:rsid w:val="00553751"/>
    <w:rsid w:val="005539C5"/>
    <w:rsid w:val="00553C1E"/>
    <w:rsid w:val="00555A16"/>
    <w:rsid w:val="00556793"/>
    <w:rsid w:val="00556869"/>
    <w:rsid w:val="0055689C"/>
    <w:rsid w:val="00556A50"/>
    <w:rsid w:val="00557297"/>
    <w:rsid w:val="00560950"/>
    <w:rsid w:val="00560B9A"/>
    <w:rsid w:val="00560CCF"/>
    <w:rsid w:val="005612D7"/>
    <w:rsid w:val="00561329"/>
    <w:rsid w:val="00561367"/>
    <w:rsid w:val="00561CB1"/>
    <w:rsid w:val="0056260D"/>
    <w:rsid w:val="0056316F"/>
    <w:rsid w:val="00564FFB"/>
    <w:rsid w:val="00565228"/>
    <w:rsid w:val="005659F3"/>
    <w:rsid w:val="00565E44"/>
    <w:rsid w:val="00566030"/>
    <w:rsid w:val="00566366"/>
    <w:rsid w:val="005666C1"/>
    <w:rsid w:val="00566908"/>
    <w:rsid w:val="005677A5"/>
    <w:rsid w:val="005706F1"/>
    <w:rsid w:val="00570889"/>
    <w:rsid w:val="00571770"/>
    <w:rsid w:val="00571C7A"/>
    <w:rsid w:val="00572011"/>
    <w:rsid w:val="005725D0"/>
    <w:rsid w:val="00573508"/>
    <w:rsid w:val="00573F11"/>
    <w:rsid w:val="00574547"/>
    <w:rsid w:val="005752B5"/>
    <w:rsid w:val="005759AA"/>
    <w:rsid w:val="00576155"/>
    <w:rsid w:val="0057615B"/>
    <w:rsid w:val="00576AEA"/>
    <w:rsid w:val="00576D31"/>
    <w:rsid w:val="00576FCC"/>
    <w:rsid w:val="00577CCC"/>
    <w:rsid w:val="00580059"/>
    <w:rsid w:val="005800EE"/>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7AA"/>
    <w:rsid w:val="00597E7D"/>
    <w:rsid w:val="00597E9D"/>
    <w:rsid w:val="005A0515"/>
    <w:rsid w:val="005A0A6A"/>
    <w:rsid w:val="005A0CEE"/>
    <w:rsid w:val="005A0DD7"/>
    <w:rsid w:val="005A11C8"/>
    <w:rsid w:val="005A16E7"/>
    <w:rsid w:val="005A182E"/>
    <w:rsid w:val="005A1AC6"/>
    <w:rsid w:val="005A27FF"/>
    <w:rsid w:val="005A2ED5"/>
    <w:rsid w:val="005A4246"/>
    <w:rsid w:val="005A50E0"/>
    <w:rsid w:val="005A59DA"/>
    <w:rsid w:val="005A5A02"/>
    <w:rsid w:val="005A6023"/>
    <w:rsid w:val="005A6D20"/>
    <w:rsid w:val="005A70C5"/>
    <w:rsid w:val="005A79F9"/>
    <w:rsid w:val="005A7E15"/>
    <w:rsid w:val="005B00A1"/>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C"/>
    <w:rsid w:val="005D2386"/>
    <w:rsid w:val="005D37D0"/>
    <w:rsid w:val="005D39ED"/>
    <w:rsid w:val="005D4F25"/>
    <w:rsid w:val="005D4F61"/>
    <w:rsid w:val="005D50FC"/>
    <w:rsid w:val="005D653F"/>
    <w:rsid w:val="005D676A"/>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2910"/>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BCA"/>
    <w:rsid w:val="0060245F"/>
    <w:rsid w:val="00602A88"/>
    <w:rsid w:val="0060357A"/>
    <w:rsid w:val="0060408A"/>
    <w:rsid w:val="00604D69"/>
    <w:rsid w:val="0060511D"/>
    <w:rsid w:val="006053AD"/>
    <w:rsid w:val="006058E1"/>
    <w:rsid w:val="00605F19"/>
    <w:rsid w:val="00606075"/>
    <w:rsid w:val="0060680D"/>
    <w:rsid w:val="00610200"/>
    <w:rsid w:val="00610837"/>
    <w:rsid w:val="00611CB2"/>
    <w:rsid w:val="0061295C"/>
    <w:rsid w:val="00612AFE"/>
    <w:rsid w:val="006160B8"/>
    <w:rsid w:val="00616706"/>
    <w:rsid w:val="006168AB"/>
    <w:rsid w:val="00616C65"/>
    <w:rsid w:val="00616F85"/>
    <w:rsid w:val="00617C12"/>
    <w:rsid w:val="006206BD"/>
    <w:rsid w:val="006206D9"/>
    <w:rsid w:val="00621232"/>
    <w:rsid w:val="006215D0"/>
    <w:rsid w:val="006216DD"/>
    <w:rsid w:val="006216F1"/>
    <w:rsid w:val="00621AB1"/>
    <w:rsid w:val="006222B9"/>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8EA"/>
    <w:rsid w:val="00634B88"/>
    <w:rsid w:val="006352FA"/>
    <w:rsid w:val="00636D0D"/>
    <w:rsid w:val="006371AE"/>
    <w:rsid w:val="006373F4"/>
    <w:rsid w:val="0063795B"/>
    <w:rsid w:val="006406CA"/>
    <w:rsid w:val="0064299C"/>
    <w:rsid w:val="00642BB7"/>
    <w:rsid w:val="00642D48"/>
    <w:rsid w:val="006436ED"/>
    <w:rsid w:val="00644F83"/>
    <w:rsid w:val="006452B7"/>
    <w:rsid w:val="006453AD"/>
    <w:rsid w:val="00645A97"/>
    <w:rsid w:val="00645E0E"/>
    <w:rsid w:val="00645EF6"/>
    <w:rsid w:val="00646DEF"/>
    <w:rsid w:val="00647EC6"/>
    <w:rsid w:val="006503E6"/>
    <w:rsid w:val="006511E8"/>
    <w:rsid w:val="006511F0"/>
    <w:rsid w:val="00651840"/>
    <w:rsid w:val="00651D16"/>
    <w:rsid w:val="006521E2"/>
    <w:rsid w:val="00652295"/>
    <w:rsid w:val="006539DC"/>
    <w:rsid w:val="00653FF1"/>
    <w:rsid w:val="00654155"/>
    <w:rsid w:val="006542ED"/>
    <w:rsid w:val="00654909"/>
    <w:rsid w:val="00654A9F"/>
    <w:rsid w:val="00655031"/>
    <w:rsid w:val="00656016"/>
    <w:rsid w:val="006567E6"/>
    <w:rsid w:val="0065765C"/>
    <w:rsid w:val="006579DF"/>
    <w:rsid w:val="00660C35"/>
    <w:rsid w:val="00661303"/>
    <w:rsid w:val="006618EE"/>
    <w:rsid w:val="00663BE1"/>
    <w:rsid w:val="006640F1"/>
    <w:rsid w:val="006641AD"/>
    <w:rsid w:val="006647AE"/>
    <w:rsid w:val="00664CFC"/>
    <w:rsid w:val="00664EF4"/>
    <w:rsid w:val="006659F1"/>
    <w:rsid w:val="00665B56"/>
    <w:rsid w:val="00665DE5"/>
    <w:rsid w:val="0066616A"/>
    <w:rsid w:val="00666DD9"/>
    <w:rsid w:val="00667C4F"/>
    <w:rsid w:val="00671508"/>
    <w:rsid w:val="00671937"/>
    <w:rsid w:val="00671E0B"/>
    <w:rsid w:val="006727D1"/>
    <w:rsid w:val="00673AAC"/>
    <w:rsid w:val="00673B14"/>
    <w:rsid w:val="00673B6F"/>
    <w:rsid w:val="00673C52"/>
    <w:rsid w:val="0067561B"/>
    <w:rsid w:val="00675B25"/>
    <w:rsid w:val="00675C23"/>
    <w:rsid w:val="00675E96"/>
    <w:rsid w:val="00677A64"/>
    <w:rsid w:val="00677E7D"/>
    <w:rsid w:val="0068052C"/>
    <w:rsid w:val="00680934"/>
    <w:rsid w:val="00680B9B"/>
    <w:rsid w:val="00680BA0"/>
    <w:rsid w:val="006810CC"/>
    <w:rsid w:val="00681267"/>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AE6"/>
    <w:rsid w:val="00696DCC"/>
    <w:rsid w:val="006977C5"/>
    <w:rsid w:val="00697C5D"/>
    <w:rsid w:val="00697D7B"/>
    <w:rsid w:val="006A0161"/>
    <w:rsid w:val="006A1747"/>
    <w:rsid w:val="006A19E7"/>
    <w:rsid w:val="006A23B7"/>
    <w:rsid w:val="006A251B"/>
    <w:rsid w:val="006A29E3"/>
    <w:rsid w:val="006A308C"/>
    <w:rsid w:val="006A3E11"/>
    <w:rsid w:val="006A4026"/>
    <w:rsid w:val="006A4F06"/>
    <w:rsid w:val="006A51F7"/>
    <w:rsid w:val="006A55DF"/>
    <w:rsid w:val="006A5838"/>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EA1"/>
    <w:rsid w:val="006B3F56"/>
    <w:rsid w:val="006B4229"/>
    <w:rsid w:val="006B4B3F"/>
    <w:rsid w:val="006B537F"/>
    <w:rsid w:val="006B5B08"/>
    <w:rsid w:val="006B5E23"/>
    <w:rsid w:val="006B5E30"/>
    <w:rsid w:val="006B6B9E"/>
    <w:rsid w:val="006B7384"/>
    <w:rsid w:val="006B7AAB"/>
    <w:rsid w:val="006C0F97"/>
    <w:rsid w:val="006C2080"/>
    <w:rsid w:val="006C2367"/>
    <w:rsid w:val="006C23EF"/>
    <w:rsid w:val="006C2C35"/>
    <w:rsid w:val="006C2C6E"/>
    <w:rsid w:val="006C2FA6"/>
    <w:rsid w:val="006C4C73"/>
    <w:rsid w:val="006C4E38"/>
    <w:rsid w:val="006C5928"/>
    <w:rsid w:val="006C5CDD"/>
    <w:rsid w:val="006C6AC7"/>
    <w:rsid w:val="006C79CB"/>
    <w:rsid w:val="006C7C2C"/>
    <w:rsid w:val="006D0F1D"/>
    <w:rsid w:val="006D1E9F"/>
    <w:rsid w:val="006D285C"/>
    <w:rsid w:val="006D3177"/>
    <w:rsid w:val="006D32E9"/>
    <w:rsid w:val="006D3D91"/>
    <w:rsid w:val="006D3ED3"/>
    <w:rsid w:val="006D53F7"/>
    <w:rsid w:val="006D59AC"/>
    <w:rsid w:val="006D638B"/>
    <w:rsid w:val="006D6926"/>
    <w:rsid w:val="006D6F9D"/>
    <w:rsid w:val="006D7469"/>
    <w:rsid w:val="006D7553"/>
    <w:rsid w:val="006E04F0"/>
    <w:rsid w:val="006E17FA"/>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CBA"/>
    <w:rsid w:val="006E7D0F"/>
    <w:rsid w:val="006F008B"/>
    <w:rsid w:val="006F06DB"/>
    <w:rsid w:val="006F07DA"/>
    <w:rsid w:val="006F117C"/>
    <w:rsid w:val="006F209C"/>
    <w:rsid w:val="006F24C1"/>
    <w:rsid w:val="006F264A"/>
    <w:rsid w:val="006F32C8"/>
    <w:rsid w:val="006F39F9"/>
    <w:rsid w:val="006F554F"/>
    <w:rsid w:val="006F5BAD"/>
    <w:rsid w:val="006F5C74"/>
    <w:rsid w:val="006F6057"/>
    <w:rsid w:val="006F71C3"/>
    <w:rsid w:val="006F7594"/>
    <w:rsid w:val="006F7A85"/>
    <w:rsid w:val="006F7E26"/>
    <w:rsid w:val="00700BAD"/>
    <w:rsid w:val="00700C89"/>
    <w:rsid w:val="00702028"/>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07CF"/>
    <w:rsid w:val="00711E96"/>
    <w:rsid w:val="00712398"/>
    <w:rsid w:val="00712451"/>
    <w:rsid w:val="007128E6"/>
    <w:rsid w:val="00712D12"/>
    <w:rsid w:val="00713254"/>
    <w:rsid w:val="0071381E"/>
    <w:rsid w:val="00713B77"/>
    <w:rsid w:val="00713FB9"/>
    <w:rsid w:val="007142A4"/>
    <w:rsid w:val="0071491B"/>
    <w:rsid w:val="00714C2F"/>
    <w:rsid w:val="00714DBE"/>
    <w:rsid w:val="00716150"/>
    <w:rsid w:val="00716285"/>
    <w:rsid w:val="007166F4"/>
    <w:rsid w:val="0071672F"/>
    <w:rsid w:val="0071737A"/>
    <w:rsid w:val="0071760E"/>
    <w:rsid w:val="00720B4C"/>
    <w:rsid w:val="00721786"/>
    <w:rsid w:val="00721DC3"/>
    <w:rsid w:val="00721EE7"/>
    <w:rsid w:val="00721F17"/>
    <w:rsid w:val="0072205D"/>
    <w:rsid w:val="007223BC"/>
    <w:rsid w:val="00722942"/>
    <w:rsid w:val="00722A7B"/>
    <w:rsid w:val="00722C84"/>
    <w:rsid w:val="00723476"/>
    <w:rsid w:val="00724612"/>
    <w:rsid w:val="007250AB"/>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264"/>
    <w:rsid w:val="007344C9"/>
    <w:rsid w:val="00734597"/>
    <w:rsid w:val="007346A1"/>
    <w:rsid w:val="00734711"/>
    <w:rsid w:val="007349D7"/>
    <w:rsid w:val="0073526A"/>
    <w:rsid w:val="00735AA5"/>
    <w:rsid w:val="00736DDB"/>
    <w:rsid w:val="00740067"/>
    <w:rsid w:val="007409BB"/>
    <w:rsid w:val="00740F2F"/>
    <w:rsid w:val="00741230"/>
    <w:rsid w:val="00741337"/>
    <w:rsid w:val="007417D9"/>
    <w:rsid w:val="00741D7A"/>
    <w:rsid w:val="00742088"/>
    <w:rsid w:val="0074210C"/>
    <w:rsid w:val="00742972"/>
    <w:rsid w:val="00742F6F"/>
    <w:rsid w:val="00743799"/>
    <w:rsid w:val="00743D48"/>
    <w:rsid w:val="007443E3"/>
    <w:rsid w:val="00744E47"/>
    <w:rsid w:val="00744F4A"/>
    <w:rsid w:val="00745549"/>
    <w:rsid w:val="0074635C"/>
    <w:rsid w:val="00746FA8"/>
    <w:rsid w:val="00747885"/>
    <w:rsid w:val="00747AD1"/>
    <w:rsid w:val="00750234"/>
    <w:rsid w:val="00750523"/>
    <w:rsid w:val="007505E9"/>
    <w:rsid w:val="00750DD0"/>
    <w:rsid w:val="00750FC3"/>
    <w:rsid w:val="0075143F"/>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1EB7"/>
    <w:rsid w:val="00762773"/>
    <w:rsid w:val="0076382A"/>
    <w:rsid w:val="00763847"/>
    <w:rsid w:val="007638D4"/>
    <w:rsid w:val="007639CD"/>
    <w:rsid w:val="00764121"/>
    <w:rsid w:val="007642B5"/>
    <w:rsid w:val="0076599A"/>
    <w:rsid w:val="00765F15"/>
    <w:rsid w:val="0076686E"/>
    <w:rsid w:val="00766C8B"/>
    <w:rsid w:val="00767857"/>
    <w:rsid w:val="0077102F"/>
    <w:rsid w:val="00771035"/>
    <w:rsid w:val="0077124B"/>
    <w:rsid w:val="0077128D"/>
    <w:rsid w:val="00771589"/>
    <w:rsid w:val="00771606"/>
    <w:rsid w:val="007719A7"/>
    <w:rsid w:val="00771B8A"/>
    <w:rsid w:val="00772670"/>
    <w:rsid w:val="00772EA9"/>
    <w:rsid w:val="00773CF2"/>
    <w:rsid w:val="007745C3"/>
    <w:rsid w:val="007747C1"/>
    <w:rsid w:val="0077570C"/>
    <w:rsid w:val="007759C0"/>
    <w:rsid w:val="00775EC6"/>
    <w:rsid w:val="00776416"/>
    <w:rsid w:val="00777486"/>
    <w:rsid w:val="00780897"/>
    <w:rsid w:val="007809C0"/>
    <w:rsid w:val="00781A6B"/>
    <w:rsid w:val="00781ED7"/>
    <w:rsid w:val="00782415"/>
    <w:rsid w:val="0078243F"/>
    <w:rsid w:val="0078259F"/>
    <w:rsid w:val="00782D8A"/>
    <w:rsid w:val="00783B5F"/>
    <w:rsid w:val="00783D25"/>
    <w:rsid w:val="00783EDA"/>
    <w:rsid w:val="00783F6B"/>
    <w:rsid w:val="0078654F"/>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A2110"/>
    <w:rsid w:val="007A27CD"/>
    <w:rsid w:val="007A307A"/>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2A43"/>
    <w:rsid w:val="007B2A46"/>
    <w:rsid w:val="007B30BA"/>
    <w:rsid w:val="007B3191"/>
    <w:rsid w:val="007B3EFB"/>
    <w:rsid w:val="007B4B53"/>
    <w:rsid w:val="007B5933"/>
    <w:rsid w:val="007B78F7"/>
    <w:rsid w:val="007C03B6"/>
    <w:rsid w:val="007C13CF"/>
    <w:rsid w:val="007C1E0B"/>
    <w:rsid w:val="007C1F07"/>
    <w:rsid w:val="007C2C2E"/>
    <w:rsid w:val="007C2FCD"/>
    <w:rsid w:val="007C35B4"/>
    <w:rsid w:val="007C53BC"/>
    <w:rsid w:val="007C5771"/>
    <w:rsid w:val="007C5A4E"/>
    <w:rsid w:val="007C5B41"/>
    <w:rsid w:val="007C5CDD"/>
    <w:rsid w:val="007C6797"/>
    <w:rsid w:val="007C6C6D"/>
    <w:rsid w:val="007C7224"/>
    <w:rsid w:val="007C7A6C"/>
    <w:rsid w:val="007D0DCC"/>
    <w:rsid w:val="007D11D5"/>
    <w:rsid w:val="007D13C8"/>
    <w:rsid w:val="007D23CE"/>
    <w:rsid w:val="007D2C53"/>
    <w:rsid w:val="007D2F61"/>
    <w:rsid w:val="007D30BA"/>
    <w:rsid w:val="007D367D"/>
    <w:rsid w:val="007D59D8"/>
    <w:rsid w:val="007D5C55"/>
    <w:rsid w:val="007D631C"/>
    <w:rsid w:val="007D73E8"/>
    <w:rsid w:val="007E0242"/>
    <w:rsid w:val="007E0E6D"/>
    <w:rsid w:val="007E1828"/>
    <w:rsid w:val="007E21E4"/>
    <w:rsid w:val="007E2732"/>
    <w:rsid w:val="007E2C1C"/>
    <w:rsid w:val="007E2CD2"/>
    <w:rsid w:val="007E2F81"/>
    <w:rsid w:val="007E312D"/>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614A"/>
    <w:rsid w:val="007F7747"/>
    <w:rsid w:val="00800745"/>
    <w:rsid w:val="0080075A"/>
    <w:rsid w:val="0080082D"/>
    <w:rsid w:val="00800CC9"/>
    <w:rsid w:val="00801A70"/>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6542"/>
    <w:rsid w:val="00817418"/>
    <w:rsid w:val="00817DD6"/>
    <w:rsid w:val="00817EE5"/>
    <w:rsid w:val="00820E0B"/>
    <w:rsid w:val="0082197C"/>
    <w:rsid w:val="00822576"/>
    <w:rsid w:val="00823C21"/>
    <w:rsid w:val="008242E0"/>
    <w:rsid w:val="00824E95"/>
    <w:rsid w:val="0082594F"/>
    <w:rsid w:val="00825959"/>
    <w:rsid w:val="00825ACE"/>
    <w:rsid w:val="00825D28"/>
    <w:rsid w:val="008265EE"/>
    <w:rsid w:val="00826602"/>
    <w:rsid w:val="00826776"/>
    <w:rsid w:val="008268E7"/>
    <w:rsid w:val="00826C5C"/>
    <w:rsid w:val="00827760"/>
    <w:rsid w:val="00827BFC"/>
    <w:rsid w:val="00830107"/>
    <w:rsid w:val="0083193D"/>
    <w:rsid w:val="00831B19"/>
    <w:rsid w:val="00832506"/>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77D"/>
    <w:rsid w:val="00860D0F"/>
    <w:rsid w:val="00861765"/>
    <w:rsid w:val="0086208C"/>
    <w:rsid w:val="00862313"/>
    <w:rsid w:val="00862725"/>
    <w:rsid w:val="00862972"/>
    <w:rsid w:val="00862B25"/>
    <w:rsid w:val="00863025"/>
    <w:rsid w:val="00863A7B"/>
    <w:rsid w:val="00863DF2"/>
    <w:rsid w:val="00864155"/>
    <w:rsid w:val="00864804"/>
    <w:rsid w:val="00864A59"/>
    <w:rsid w:val="00864D67"/>
    <w:rsid w:val="0086542A"/>
    <w:rsid w:val="00865CEB"/>
    <w:rsid w:val="00866B39"/>
    <w:rsid w:val="00866C7D"/>
    <w:rsid w:val="00866CFE"/>
    <w:rsid w:val="008675D3"/>
    <w:rsid w:val="00867AE1"/>
    <w:rsid w:val="00870089"/>
    <w:rsid w:val="008702DF"/>
    <w:rsid w:val="00870339"/>
    <w:rsid w:val="008703B2"/>
    <w:rsid w:val="00870FCE"/>
    <w:rsid w:val="0087265A"/>
    <w:rsid w:val="008730FB"/>
    <w:rsid w:val="00874ADE"/>
    <w:rsid w:val="00875F96"/>
    <w:rsid w:val="008760E6"/>
    <w:rsid w:val="00876FDB"/>
    <w:rsid w:val="008770C4"/>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C3F"/>
    <w:rsid w:val="00891DB9"/>
    <w:rsid w:val="00892106"/>
    <w:rsid w:val="00893336"/>
    <w:rsid w:val="00893A69"/>
    <w:rsid w:val="008941EB"/>
    <w:rsid w:val="00894A64"/>
    <w:rsid w:val="00894B59"/>
    <w:rsid w:val="00894D9D"/>
    <w:rsid w:val="00894F09"/>
    <w:rsid w:val="00894FDA"/>
    <w:rsid w:val="00895CA8"/>
    <w:rsid w:val="008973BE"/>
    <w:rsid w:val="00897962"/>
    <w:rsid w:val="008A00A1"/>
    <w:rsid w:val="008A0342"/>
    <w:rsid w:val="008A0772"/>
    <w:rsid w:val="008A0EB7"/>
    <w:rsid w:val="008A15D4"/>
    <w:rsid w:val="008A2398"/>
    <w:rsid w:val="008A35D0"/>
    <w:rsid w:val="008A3BED"/>
    <w:rsid w:val="008A3D40"/>
    <w:rsid w:val="008A3EF3"/>
    <w:rsid w:val="008A5592"/>
    <w:rsid w:val="008A5A97"/>
    <w:rsid w:val="008A63C8"/>
    <w:rsid w:val="008A6520"/>
    <w:rsid w:val="008A663D"/>
    <w:rsid w:val="008A6804"/>
    <w:rsid w:val="008A6DA8"/>
    <w:rsid w:val="008A6E22"/>
    <w:rsid w:val="008A6E41"/>
    <w:rsid w:val="008A6E81"/>
    <w:rsid w:val="008A7335"/>
    <w:rsid w:val="008A78DE"/>
    <w:rsid w:val="008B1084"/>
    <w:rsid w:val="008B1621"/>
    <w:rsid w:val="008B2CB8"/>
    <w:rsid w:val="008B30A2"/>
    <w:rsid w:val="008B3385"/>
    <w:rsid w:val="008B45BB"/>
    <w:rsid w:val="008B4F2A"/>
    <w:rsid w:val="008B5375"/>
    <w:rsid w:val="008B5A2E"/>
    <w:rsid w:val="008B5E62"/>
    <w:rsid w:val="008B615A"/>
    <w:rsid w:val="008B68E0"/>
    <w:rsid w:val="008B714A"/>
    <w:rsid w:val="008C0012"/>
    <w:rsid w:val="008C0188"/>
    <w:rsid w:val="008C1030"/>
    <w:rsid w:val="008C105F"/>
    <w:rsid w:val="008C113C"/>
    <w:rsid w:val="008C172A"/>
    <w:rsid w:val="008C17D7"/>
    <w:rsid w:val="008C1DAF"/>
    <w:rsid w:val="008C35D1"/>
    <w:rsid w:val="008C4094"/>
    <w:rsid w:val="008C45D4"/>
    <w:rsid w:val="008C4785"/>
    <w:rsid w:val="008C4FBD"/>
    <w:rsid w:val="008C51CD"/>
    <w:rsid w:val="008C535B"/>
    <w:rsid w:val="008C5A94"/>
    <w:rsid w:val="008C6561"/>
    <w:rsid w:val="008C6930"/>
    <w:rsid w:val="008C69A9"/>
    <w:rsid w:val="008C7BCF"/>
    <w:rsid w:val="008C7D2F"/>
    <w:rsid w:val="008D09A1"/>
    <w:rsid w:val="008D14C6"/>
    <w:rsid w:val="008D192D"/>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142"/>
    <w:rsid w:val="008F440C"/>
    <w:rsid w:val="008F4450"/>
    <w:rsid w:val="008F45E1"/>
    <w:rsid w:val="008F4895"/>
    <w:rsid w:val="008F4979"/>
    <w:rsid w:val="008F4BA1"/>
    <w:rsid w:val="008F551E"/>
    <w:rsid w:val="008F631F"/>
    <w:rsid w:val="008F72E1"/>
    <w:rsid w:val="008F770F"/>
    <w:rsid w:val="00900720"/>
    <w:rsid w:val="00900965"/>
    <w:rsid w:val="00902766"/>
    <w:rsid w:val="0090283A"/>
    <w:rsid w:val="00902E11"/>
    <w:rsid w:val="00903199"/>
    <w:rsid w:val="00906D5B"/>
    <w:rsid w:val="00910E9B"/>
    <w:rsid w:val="00910F2B"/>
    <w:rsid w:val="00911203"/>
    <w:rsid w:val="00911428"/>
    <w:rsid w:val="00911534"/>
    <w:rsid w:val="00911863"/>
    <w:rsid w:val="00911C19"/>
    <w:rsid w:val="00911CB1"/>
    <w:rsid w:val="009120EB"/>
    <w:rsid w:val="009120F7"/>
    <w:rsid w:val="009120F8"/>
    <w:rsid w:val="0091279E"/>
    <w:rsid w:val="00912EF3"/>
    <w:rsid w:val="00913136"/>
    <w:rsid w:val="00913417"/>
    <w:rsid w:val="00913977"/>
    <w:rsid w:val="00914AB7"/>
    <w:rsid w:val="009151E0"/>
    <w:rsid w:val="00916326"/>
    <w:rsid w:val="009205CB"/>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03B"/>
    <w:rsid w:val="0094764A"/>
    <w:rsid w:val="00950D64"/>
    <w:rsid w:val="009513AA"/>
    <w:rsid w:val="009515BA"/>
    <w:rsid w:val="00951D1D"/>
    <w:rsid w:val="009531D8"/>
    <w:rsid w:val="00953644"/>
    <w:rsid w:val="009536AB"/>
    <w:rsid w:val="00953D5E"/>
    <w:rsid w:val="00954834"/>
    <w:rsid w:val="00954949"/>
    <w:rsid w:val="0095496A"/>
    <w:rsid w:val="009554BF"/>
    <w:rsid w:val="00955B71"/>
    <w:rsid w:val="00955C06"/>
    <w:rsid w:val="00956714"/>
    <w:rsid w:val="00956965"/>
    <w:rsid w:val="00956CC7"/>
    <w:rsid w:val="00956F66"/>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1157"/>
    <w:rsid w:val="009715FA"/>
    <w:rsid w:val="00971EE2"/>
    <w:rsid w:val="00972182"/>
    <w:rsid w:val="00972601"/>
    <w:rsid w:val="00973973"/>
    <w:rsid w:val="00974276"/>
    <w:rsid w:val="00974974"/>
    <w:rsid w:val="00974CBC"/>
    <w:rsid w:val="00974E3E"/>
    <w:rsid w:val="009753A3"/>
    <w:rsid w:val="009763C6"/>
    <w:rsid w:val="009767CC"/>
    <w:rsid w:val="0097682D"/>
    <w:rsid w:val="00976939"/>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2257"/>
    <w:rsid w:val="00994385"/>
    <w:rsid w:val="00994B7B"/>
    <w:rsid w:val="00994D64"/>
    <w:rsid w:val="009957A9"/>
    <w:rsid w:val="00995F61"/>
    <w:rsid w:val="0099605A"/>
    <w:rsid w:val="00996529"/>
    <w:rsid w:val="0099672F"/>
    <w:rsid w:val="00997330"/>
    <w:rsid w:val="00997378"/>
    <w:rsid w:val="009974D0"/>
    <w:rsid w:val="009A03AF"/>
    <w:rsid w:val="009A040E"/>
    <w:rsid w:val="009A1068"/>
    <w:rsid w:val="009A10B3"/>
    <w:rsid w:val="009A1B9E"/>
    <w:rsid w:val="009A20B6"/>
    <w:rsid w:val="009A20C7"/>
    <w:rsid w:val="009A2481"/>
    <w:rsid w:val="009A2EC3"/>
    <w:rsid w:val="009A313C"/>
    <w:rsid w:val="009A314A"/>
    <w:rsid w:val="009A4A7D"/>
    <w:rsid w:val="009A4B3C"/>
    <w:rsid w:val="009A4CF6"/>
    <w:rsid w:val="009A4EC7"/>
    <w:rsid w:val="009A520A"/>
    <w:rsid w:val="009A55EA"/>
    <w:rsid w:val="009A71C0"/>
    <w:rsid w:val="009A7269"/>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406"/>
    <w:rsid w:val="009B56BC"/>
    <w:rsid w:val="009B5B8B"/>
    <w:rsid w:val="009B643F"/>
    <w:rsid w:val="009B70EF"/>
    <w:rsid w:val="009C0BE6"/>
    <w:rsid w:val="009C1534"/>
    <w:rsid w:val="009C27FE"/>
    <w:rsid w:val="009C29C5"/>
    <w:rsid w:val="009C2ACD"/>
    <w:rsid w:val="009C3BB3"/>
    <w:rsid w:val="009C44D5"/>
    <w:rsid w:val="009C5E34"/>
    <w:rsid w:val="009C6962"/>
    <w:rsid w:val="009C7A56"/>
    <w:rsid w:val="009C7D7C"/>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6B92"/>
    <w:rsid w:val="009E712D"/>
    <w:rsid w:val="009F0203"/>
    <w:rsid w:val="009F08DE"/>
    <w:rsid w:val="009F0B23"/>
    <w:rsid w:val="009F18D9"/>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2A1"/>
    <w:rsid w:val="00A02BBB"/>
    <w:rsid w:val="00A02DA7"/>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13ED"/>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0A5A"/>
    <w:rsid w:val="00A21D0C"/>
    <w:rsid w:val="00A22786"/>
    <w:rsid w:val="00A22798"/>
    <w:rsid w:val="00A232A0"/>
    <w:rsid w:val="00A24DE3"/>
    <w:rsid w:val="00A25AC6"/>
    <w:rsid w:val="00A26247"/>
    <w:rsid w:val="00A26A74"/>
    <w:rsid w:val="00A27468"/>
    <w:rsid w:val="00A315D2"/>
    <w:rsid w:val="00A31E83"/>
    <w:rsid w:val="00A325A8"/>
    <w:rsid w:val="00A327F4"/>
    <w:rsid w:val="00A3291C"/>
    <w:rsid w:val="00A34C36"/>
    <w:rsid w:val="00A34D95"/>
    <w:rsid w:val="00A35CE0"/>
    <w:rsid w:val="00A405EF"/>
    <w:rsid w:val="00A410FF"/>
    <w:rsid w:val="00A413D4"/>
    <w:rsid w:val="00A4165D"/>
    <w:rsid w:val="00A41F28"/>
    <w:rsid w:val="00A4251F"/>
    <w:rsid w:val="00A42658"/>
    <w:rsid w:val="00A42EF4"/>
    <w:rsid w:val="00A4397E"/>
    <w:rsid w:val="00A45105"/>
    <w:rsid w:val="00A4529D"/>
    <w:rsid w:val="00A45834"/>
    <w:rsid w:val="00A4640B"/>
    <w:rsid w:val="00A4640E"/>
    <w:rsid w:val="00A47051"/>
    <w:rsid w:val="00A50A57"/>
    <w:rsid w:val="00A50C7F"/>
    <w:rsid w:val="00A50CC6"/>
    <w:rsid w:val="00A51D44"/>
    <w:rsid w:val="00A5230D"/>
    <w:rsid w:val="00A52572"/>
    <w:rsid w:val="00A52A2B"/>
    <w:rsid w:val="00A53889"/>
    <w:rsid w:val="00A53DA1"/>
    <w:rsid w:val="00A542FB"/>
    <w:rsid w:val="00A54860"/>
    <w:rsid w:val="00A54A41"/>
    <w:rsid w:val="00A54BC4"/>
    <w:rsid w:val="00A54E9D"/>
    <w:rsid w:val="00A55491"/>
    <w:rsid w:val="00A5567A"/>
    <w:rsid w:val="00A55742"/>
    <w:rsid w:val="00A55D50"/>
    <w:rsid w:val="00A56752"/>
    <w:rsid w:val="00A567E9"/>
    <w:rsid w:val="00A56E90"/>
    <w:rsid w:val="00A56F12"/>
    <w:rsid w:val="00A61282"/>
    <w:rsid w:val="00A616C7"/>
    <w:rsid w:val="00A61939"/>
    <w:rsid w:val="00A61DA1"/>
    <w:rsid w:val="00A6200B"/>
    <w:rsid w:val="00A62508"/>
    <w:rsid w:val="00A626D4"/>
    <w:rsid w:val="00A62F99"/>
    <w:rsid w:val="00A632CE"/>
    <w:rsid w:val="00A639C6"/>
    <w:rsid w:val="00A63E15"/>
    <w:rsid w:val="00A65062"/>
    <w:rsid w:val="00A652CE"/>
    <w:rsid w:val="00A66C87"/>
    <w:rsid w:val="00A66DCD"/>
    <w:rsid w:val="00A67A48"/>
    <w:rsid w:val="00A67C9F"/>
    <w:rsid w:val="00A701CE"/>
    <w:rsid w:val="00A71F59"/>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6B7"/>
    <w:rsid w:val="00A81962"/>
    <w:rsid w:val="00A84192"/>
    <w:rsid w:val="00A8426D"/>
    <w:rsid w:val="00A847D8"/>
    <w:rsid w:val="00A84B6B"/>
    <w:rsid w:val="00A85074"/>
    <w:rsid w:val="00A87C91"/>
    <w:rsid w:val="00A87C95"/>
    <w:rsid w:val="00A90B0D"/>
    <w:rsid w:val="00A91BE8"/>
    <w:rsid w:val="00A91F95"/>
    <w:rsid w:val="00A920A3"/>
    <w:rsid w:val="00A920DA"/>
    <w:rsid w:val="00A921A7"/>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0CFF"/>
    <w:rsid w:val="00AA138C"/>
    <w:rsid w:val="00AA1842"/>
    <w:rsid w:val="00AA1BB3"/>
    <w:rsid w:val="00AA2667"/>
    <w:rsid w:val="00AA35A8"/>
    <w:rsid w:val="00AA38FF"/>
    <w:rsid w:val="00AA421E"/>
    <w:rsid w:val="00AA42DD"/>
    <w:rsid w:val="00AA4C83"/>
    <w:rsid w:val="00AA51D1"/>
    <w:rsid w:val="00AA59A3"/>
    <w:rsid w:val="00AA6716"/>
    <w:rsid w:val="00AA7D61"/>
    <w:rsid w:val="00AB057B"/>
    <w:rsid w:val="00AB081A"/>
    <w:rsid w:val="00AB1146"/>
    <w:rsid w:val="00AB161E"/>
    <w:rsid w:val="00AB1623"/>
    <w:rsid w:val="00AB1E3D"/>
    <w:rsid w:val="00AB260D"/>
    <w:rsid w:val="00AB41E8"/>
    <w:rsid w:val="00AB45FB"/>
    <w:rsid w:val="00AB49A6"/>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A5D"/>
    <w:rsid w:val="00AC3CDD"/>
    <w:rsid w:val="00AC4066"/>
    <w:rsid w:val="00AC4726"/>
    <w:rsid w:val="00AC500C"/>
    <w:rsid w:val="00AC56C5"/>
    <w:rsid w:val="00AC5AF4"/>
    <w:rsid w:val="00AC5B9A"/>
    <w:rsid w:val="00AC610D"/>
    <w:rsid w:val="00AC6586"/>
    <w:rsid w:val="00AC6C84"/>
    <w:rsid w:val="00AC72CE"/>
    <w:rsid w:val="00AD023D"/>
    <w:rsid w:val="00AD0EB2"/>
    <w:rsid w:val="00AD1524"/>
    <w:rsid w:val="00AD167D"/>
    <w:rsid w:val="00AD247D"/>
    <w:rsid w:val="00AD2549"/>
    <w:rsid w:val="00AD2982"/>
    <w:rsid w:val="00AD2F5A"/>
    <w:rsid w:val="00AD4343"/>
    <w:rsid w:val="00AD59D0"/>
    <w:rsid w:val="00AD5CD1"/>
    <w:rsid w:val="00AD5EB1"/>
    <w:rsid w:val="00AD65C2"/>
    <w:rsid w:val="00AD6792"/>
    <w:rsid w:val="00AD6ED1"/>
    <w:rsid w:val="00AD703C"/>
    <w:rsid w:val="00AD79A3"/>
    <w:rsid w:val="00AD7A24"/>
    <w:rsid w:val="00AD7CB7"/>
    <w:rsid w:val="00AE03F1"/>
    <w:rsid w:val="00AE2286"/>
    <w:rsid w:val="00AE245B"/>
    <w:rsid w:val="00AE3075"/>
    <w:rsid w:val="00AE3243"/>
    <w:rsid w:val="00AE32E0"/>
    <w:rsid w:val="00AE3535"/>
    <w:rsid w:val="00AE3802"/>
    <w:rsid w:val="00AE38B3"/>
    <w:rsid w:val="00AE4146"/>
    <w:rsid w:val="00AE5479"/>
    <w:rsid w:val="00AE556E"/>
    <w:rsid w:val="00AE5C53"/>
    <w:rsid w:val="00AE5DE9"/>
    <w:rsid w:val="00AE68A4"/>
    <w:rsid w:val="00AE70E5"/>
    <w:rsid w:val="00AE772B"/>
    <w:rsid w:val="00AE773C"/>
    <w:rsid w:val="00AF00AD"/>
    <w:rsid w:val="00AF030E"/>
    <w:rsid w:val="00AF0D20"/>
    <w:rsid w:val="00AF1F0B"/>
    <w:rsid w:val="00AF21C8"/>
    <w:rsid w:val="00AF289D"/>
    <w:rsid w:val="00AF2C1A"/>
    <w:rsid w:val="00AF34A4"/>
    <w:rsid w:val="00AF3615"/>
    <w:rsid w:val="00AF399B"/>
    <w:rsid w:val="00AF46C1"/>
    <w:rsid w:val="00AF47CD"/>
    <w:rsid w:val="00AF51B2"/>
    <w:rsid w:val="00AF534C"/>
    <w:rsid w:val="00AF5546"/>
    <w:rsid w:val="00AF63EA"/>
    <w:rsid w:val="00AF6538"/>
    <w:rsid w:val="00AF74C9"/>
    <w:rsid w:val="00AF778C"/>
    <w:rsid w:val="00B001FD"/>
    <w:rsid w:val="00B00CC1"/>
    <w:rsid w:val="00B00F01"/>
    <w:rsid w:val="00B010CD"/>
    <w:rsid w:val="00B0147E"/>
    <w:rsid w:val="00B02589"/>
    <w:rsid w:val="00B029E5"/>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69B"/>
    <w:rsid w:val="00B26CFC"/>
    <w:rsid w:val="00B2723C"/>
    <w:rsid w:val="00B27BC1"/>
    <w:rsid w:val="00B30264"/>
    <w:rsid w:val="00B32234"/>
    <w:rsid w:val="00B32930"/>
    <w:rsid w:val="00B334FD"/>
    <w:rsid w:val="00B33900"/>
    <w:rsid w:val="00B34B41"/>
    <w:rsid w:val="00B36834"/>
    <w:rsid w:val="00B3711E"/>
    <w:rsid w:val="00B37179"/>
    <w:rsid w:val="00B374C2"/>
    <w:rsid w:val="00B3780E"/>
    <w:rsid w:val="00B41C15"/>
    <w:rsid w:val="00B448F8"/>
    <w:rsid w:val="00B4492F"/>
    <w:rsid w:val="00B459E5"/>
    <w:rsid w:val="00B46128"/>
    <w:rsid w:val="00B46B2B"/>
    <w:rsid w:val="00B46CC3"/>
    <w:rsid w:val="00B46ECF"/>
    <w:rsid w:val="00B4707C"/>
    <w:rsid w:val="00B47F1D"/>
    <w:rsid w:val="00B51D79"/>
    <w:rsid w:val="00B51FDB"/>
    <w:rsid w:val="00B541F3"/>
    <w:rsid w:val="00B5500C"/>
    <w:rsid w:val="00B552BA"/>
    <w:rsid w:val="00B552C2"/>
    <w:rsid w:val="00B5761B"/>
    <w:rsid w:val="00B57DAD"/>
    <w:rsid w:val="00B600A1"/>
    <w:rsid w:val="00B60885"/>
    <w:rsid w:val="00B61142"/>
    <w:rsid w:val="00B61323"/>
    <w:rsid w:val="00B619CD"/>
    <w:rsid w:val="00B61EDC"/>
    <w:rsid w:val="00B62181"/>
    <w:rsid w:val="00B623E1"/>
    <w:rsid w:val="00B62A80"/>
    <w:rsid w:val="00B642CF"/>
    <w:rsid w:val="00B65284"/>
    <w:rsid w:val="00B653E2"/>
    <w:rsid w:val="00B65A4F"/>
    <w:rsid w:val="00B661E7"/>
    <w:rsid w:val="00B6641D"/>
    <w:rsid w:val="00B66700"/>
    <w:rsid w:val="00B66AF0"/>
    <w:rsid w:val="00B66CF6"/>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60F9"/>
    <w:rsid w:val="00B80423"/>
    <w:rsid w:val="00B804FB"/>
    <w:rsid w:val="00B82FE5"/>
    <w:rsid w:val="00B84352"/>
    <w:rsid w:val="00B84353"/>
    <w:rsid w:val="00B84399"/>
    <w:rsid w:val="00B8490E"/>
    <w:rsid w:val="00B84A24"/>
    <w:rsid w:val="00B84EC1"/>
    <w:rsid w:val="00B85236"/>
    <w:rsid w:val="00B858D1"/>
    <w:rsid w:val="00B86D80"/>
    <w:rsid w:val="00B87464"/>
    <w:rsid w:val="00B905DB"/>
    <w:rsid w:val="00B90738"/>
    <w:rsid w:val="00B90829"/>
    <w:rsid w:val="00B90A32"/>
    <w:rsid w:val="00B90BAF"/>
    <w:rsid w:val="00B9171C"/>
    <w:rsid w:val="00B91742"/>
    <w:rsid w:val="00B917B7"/>
    <w:rsid w:val="00B91DBA"/>
    <w:rsid w:val="00B91F0F"/>
    <w:rsid w:val="00B92927"/>
    <w:rsid w:val="00B92BDE"/>
    <w:rsid w:val="00B92D76"/>
    <w:rsid w:val="00B932E9"/>
    <w:rsid w:val="00B9367D"/>
    <w:rsid w:val="00B936C7"/>
    <w:rsid w:val="00B96109"/>
    <w:rsid w:val="00B96204"/>
    <w:rsid w:val="00B9629E"/>
    <w:rsid w:val="00B96F4F"/>
    <w:rsid w:val="00B9792D"/>
    <w:rsid w:val="00B97D61"/>
    <w:rsid w:val="00B97D67"/>
    <w:rsid w:val="00BA01AD"/>
    <w:rsid w:val="00BA0795"/>
    <w:rsid w:val="00BA0C99"/>
    <w:rsid w:val="00BA0F63"/>
    <w:rsid w:val="00BA1361"/>
    <w:rsid w:val="00BA2C3A"/>
    <w:rsid w:val="00BA3704"/>
    <w:rsid w:val="00BA3DBD"/>
    <w:rsid w:val="00BA4A3E"/>
    <w:rsid w:val="00BA5263"/>
    <w:rsid w:val="00BA7762"/>
    <w:rsid w:val="00BB07C4"/>
    <w:rsid w:val="00BB09C5"/>
    <w:rsid w:val="00BB0FAB"/>
    <w:rsid w:val="00BB1B19"/>
    <w:rsid w:val="00BB1CCF"/>
    <w:rsid w:val="00BB2F72"/>
    <w:rsid w:val="00BB4355"/>
    <w:rsid w:val="00BB43C4"/>
    <w:rsid w:val="00BB4946"/>
    <w:rsid w:val="00BB4BD0"/>
    <w:rsid w:val="00BB58E3"/>
    <w:rsid w:val="00BB5D02"/>
    <w:rsid w:val="00BB6CA9"/>
    <w:rsid w:val="00BB7D48"/>
    <w:rsid w:val="00BC0AC5"/>
    <w:rsid w:val="00BC0F4D"/>
    <w:rsid w:val="00BC1619"/>
    <w:rsid w:val="00BC2C66"/>
    <w:rsid w:val="00BC3507"/>
    <w:rsid w:val="00BC3D5B"/>
    <w:rsid w:val="00BC4F14"/>
    <w:rsid w:val="00BC51F2"/>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78F4"/>
    <w:rsid w:val="00BD7A6D"/>
    <w:rsid w:val="00BD7C5E"/>
    <w:rsid w:val="00BE2931"/>
    <w:rsid w:val="00BE4603"/>
    <w:rsid w:val="00BE4719"/>
    <w:rsid w:val="00BE5ED6"/>
    <w:rsid w:val="00BE65DB"/>
    <w:rsid w:val="00BE79E2"/>
    <w:rsid w:val="00BF02B4"/>
    <w:rsid w:val="00BF0775"/>
    <w:rsid w:val="00BF1233"/>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6CD8"/>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1B00"/>
    <w:rsid w:val="00C12224"/>
    <w:rsid w:val="00C12418"/>
    <w:rsid w:val="00C137CF"/>
    <w:rsid w:val="00C139DE"/>
    <w:rsid w:val="00C13EF6"/>
    <w:rsid w:val="00C152C6"/>
    <w:rsid w:val="00C1537E"/>
    <w:rsid w:val="00C16216"/>
    <w:rsid w:val="00C20810"/>
    <w:rsid w:val="00C20CBB"/>
    <w:rsid w:val="00C214E7"/>
    <w:rsid w:val="00C21DE6"/>
    <w:rsid w:val="00C22D50"/>
    <w:rsid w:val="00C22E52"/>
    <w:rsid w:val="00C237AB"/>
    <w:rsid w:val="00C23A2C"/>
    <w:rsid w:val="00C23CC5"/>
    <w:rsid w:val="00C24035"/>
    <w:rsid w:val="00C2403C"/>
    <w:rsid w:val="00C2466F"/>
    <w:rsid w:val="00C24F5D"/>
    <w:rsid w:val="00C24FF8"/>
    <w:rsid w:val="00C25FCB"/>
    <w:rsid w:val="00C261A8"/>
    <w:rsid w:val="00C276C5"/>
    <w:rsid w:val="00C277CB"/>
    <w:rsid w:val="00C277F5"/>
    <w:rsid w:val="00C31C13"/>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0DB6"/>
    <w:rsid w:val="00C41202"/>
    <w:rsid w:val="00C41B18"/>
    <w:rsid w:val="00C41B2C"/>
    <w:rsid w:val="00C41BD7"/>
    <w:rsid w:val="00C425B9"/>
    <w:rsid w:val="00C42BC5"/>
    <w:rsid w:val="00C42C81"/>
    <w:rsid w:val="00C42FA4"/>
    <w:rsid w:val="00C43F31"/>
    <w:rsid w:val="00C440B7"/>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97B"/>
    <w:rsid w:val="00C61D3B"/>
    <w:rsid w:val="00C627E2"/>
    <w:rsid w:val="00C62EF0"/>
    <w:rsid w:val="00C64AD2"/>
    <w:rsid w:val="00C65D1B"/>
    <w:rsid w:val="00C70D57"/>
    <w:rsid w:val="00C712A6"/>
    <w:rsid w:val="00C72CE5"/>
    <w:rsid w:val="00C7361F"/>
    <w:rsid w:val="00C73A28"/>
    <w:rsid w:val="00C74667"/>
    <w:rsid w:val="00C7538B"/>
    <w:rsid w:val="00C75F19"/>
    <w:rsid w:val="00C76B77"/>
    <w:rsid w:val="00C77A66"/>
    <w:rsid w:val="00C80279"/>
    <w:rsid w:val="00C8062A"/>
    <w:rsid w:val="00C8127D"/>
    <w:rsid w:val="00C8187C"/>
    <w:rsid w:val="00C81AA2"/>
    <w:rsid w:val="00C821B9"/>
    <w:rsid w:val="00C8261D"/>
    <w:rsid w:val="00C826EA"/>
    <w:rsid w:val="00C82C5D"/>
    <w:rsid w:val="00C82F2D"/>
    <w:rsid w:val="00C83AE3"/>
    <w:rsid w:val="00C83D34"/>
    <w:rsid w:val="00C840A2"/>
    <w:rsid w:val="00C8474E"/>
    <w:rsid w:val="00C847E4"/>
    <w:rsid w:val="00C848A0"/>
    <w:rsid w:val="00C8501D"/>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BEF"/>
    <w:rsid w:val="00C92EC4"/>
    <w:rsid w:val="00C9352F"/>
    <w:rsid w:val="00C9382B"/>
    <w:rsid w:val="00C93D95"/>
    <w:rsid w:val="00C9418D"/>
    <w:rsid w:val="00C94A68"/>
    <w:rsid w:val="00C94BEC"/>
    <w:rsid w:val="00C94F2C"/>
    <w:rsid w:val="00C94F3C"/>
    <w:rsid w:val="00C952FC"/>
    <w:rsid w:val="00C95665"/>
    <w:rsid w:val="00C95E5A"/>
    <w:rsid w:val="00C96F33"/>
    <w:rsid w:val="00C97130"/>
    <w:rsid w:val="00C974F2"/>
    <w:rsid w:val="00C97B75"/>
    <w:rsid w:val="00C97E61"/>
    <w:rsid w:val="00CA0759"/>
    <w:rsid w:val="00CA116B"/>
    <w:rsid w:val="00CA17F8"/>
    <w:rsid w:val="00CA2C3C"/>
    <w:rsid w:val="00CA670F"/>
    <w:rsid w:val="00CA7AA7"/>
    <w:rsid w:val="00CA7AFB"/>
    <w:rsid w:val="00CB035B"/>
    <w:rsid w:val="00CB058C"/>
    <w:rsid w:val="00CB0760"/>
    <w:rsid w:val="00CB13EA"/>
    <w:rsid w:val="00CB24E0"/>
    <w:rsid w:val="00CB306C"/>
    <w:rsid w:val="00CB33F5"/>
    <w:rsid w:val="00CB34E9"/>
    <w:rsid w:val="00CB3536"/>
    <w:rsid w:val="00CB3992"/>
    <w:rsid w:val="00CB3C72"/>
    <w:rsid w:val="00CB4157"/>
    <w:rsid w:val="00CB426A"/>
    <w:rsid w:val="00CB44F5"/>
    <w:rsid w:val="00CB4530"/>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DB"/>
    <w:rsid w:val="00CC498E"/>
    <w:rsid w:val="00CC5D7B"/>
    <w:rsid w:val="00CC5F40"/>
    <w:rsid w:val="00CC6455"/>
    <w:rsid w:val="00CC7802"/>
    <w:rsid w:val="00CD043F"/>
    <w:rsid w:val="00CD0646"/>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0E7F"/>
    <w:rsid w:val="00CE10DD"/>
    <w:rsid w:val="00CE1C20"/>
    <w:rsid w:val="00CE20BC"/>
    <w:rsid w:val="00CE2F6E"/>
    <w:rsid w:val="00CE37BD"/>
    <w:rsid w:val="00CE3965"/>
    <w:rsid w:val="00CE3CE9"/>
    <w:rsid w:val="00CE3D7C"/>
    <w:rsid w:val="00CE4615"/>
    <w:rsid w:val="00CE4711"/>
    <w:rsid w:val="00CE4723"/>
    <w:rsid w:val="00CE5C5E"/>
    <w:rsid w:val="00CE6007"/>
    <w:rsid w:val="00CE61BF"/>
    <w:rsid w:val="00CE79FE"/>
    <w:rsid w:val="00CF16B8"/>
    <w:rsid w:val="00CF26C2"/>
    <w:rsid w:val="00CF286E"/>
    <w:rsid w:val="00CF3949"/>
    <w:rsid w:val="00CF46A7"/>
    <w:rsid w:val="00CF47C3"/>
    <w:rsid w:val="00CF4AFA"/>
    <w:rsid w:val="00CF57C7"/>
    <w:rsid w:val="00CF5E73"/>
    <w:rsid w:val="00CF60AE"/>
    <w:rsid w:val="00CF6A22"/>
    <w:rsid w:val="00D00FDC"/>
    <w:rsid w:val="00D0145E"/>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497"/>
    <w:rsid w:val="00D1379B"/>
    <w:rsid w:val="00D13956"/>
    <w:rsid w:val="00D13BD6"/>
    <w:rsid w:val="00D13F17"/>
    <w:rsid w:val="00D14008"/>
    <w:rsid w:val="00D14A8E"/>
    <w:rsid w:val="00D1532E"/>
    <w:rsid w:val="00D16AFE"/>
    <w:rsid w:val="00D176A5"/>
    <w:rsid w:val="00D176C8"/>
    <w:rsid w:val="00D17D3E"/>
    <w:rsid w:val="00D206F5"/>
    <w:rsid w:val="00D20BC3"/>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26"/>
    <w:rsid w:val="00D320D4"/>
    <w:rsid w:val="00D32D9C"/>
    <w:rsid w:val="00D32DAB"/>
    <w:rsid w:val="00D34073"/>
    <w:rsid w:val="00D35D7B"/>
    <w:rsid w:val="00D3659B"/>
    <w:rsid w:val="00D36601"/>
    <w:rsid w:val="00D36C50"/>
    <w:rsid w:val="00D37178"/>
    <w:rsid w:val="00D374FD"/>
    <w:rsid w:val="00D409C8"/>
    <w:rsid w:val="00D40FFB"/>
    <w:rsid w:val="00D4160F"/>
    <w:rsid w:val="00D41847"/>
    <w:rsid w:val="00D41D5D"/>
    <w:rsid w:val="00D41F4A"/>
    <w:rsid w:val="00D428D1"/>
    <w:rsid w:val="00D42C14"/>
    <w:rsid w:val="00D42C6B"/>
    <w:rsid w:val="00D44928"/>
    <w:rsid w:val="00D44D14"/>
    <w:rsid w:val="00D44D63"/>
    <w:rsid w:val="00D44FEF"/>
    <w:rsid w:val="00D45635"/>
    <w:rsid w:val="00D470E4"/>
    <w:rsid w:val="00D4746B"/>
    <w:rsid w:val="00D47A15"/>
    <w:rsid w:val="00D50C6A"/>
    <w:rsid w:val="00D50F2C"/>
    <w:rsid w:val="00D5123C"/>
    <w:rsid w:val="00D5153E"/>
    <w:rsid w:val="00D5158B"/>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57BC2"/>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3F7"/>
    <w:rsid w:val="00D738F1"/>
    <w:rsid w:val="00D738FD"/>
    <w:rsid w:val="00D742B0"/>
    <w:rsid w:val="00D7432D"/>
    <w:rsid w:val="00D74446"/>
    <w:rsid w:val="00D74826"/>
    <w:rsid w:val="00D75284"/>
    <w:rsid w:val="00D752ED"/>
    <w:rsid w:val="00D7559B"/>
    <w:rsid w:val="00D7616B"/>
    <w:rsid w:val="00D762A6"/>
    <w:rsid w:val="00D76757"/>
    <w:rsid w:val="00D76938"/>
    <w:rsid w:val="00D80B13"/>
    <w:rsid w:val="00D81F3C"/>
    <w:rsid w:val="00D827FF"/>
    <w:rsid w:val="00D8281B"/>
    <w:rsid w:val="00D83381"/>
    <w:rsid w:val="00D83D31"/>
    <w:rsid w:val="00D84148"/>
    <w:rsid w:val="00D843C5"/>
    <w:rsid w:val="00D84CC1"/>
    <w:rsid w:val="00D851BB"/>
    <w:rsid w:val="00D85216"/>
    <w:rsid w:val="00D855E8"/>
    <w:rsid w:val="00D85805"/>
    <w:rsid w:val="00D8771C"/>
    <w:rsid w:val="00D87C85"/>
    <w:rsid w:val="00D902B6"/>
    <w:rsid w:val="00D902F6"/>
    <w:rsid w:val="00D90682"/>
    <w:rsid w:val="00D90E72"/>
    <w:rsid w:val="00D9177C"/>
    <w:rsid w:val="00D9181F"/>
    <w:rsid w:val="00D91AEC"/>
    <w:rsid w:val="00D91E81"/>
    <w:rsid w:val="00D92631"/>
    <w:rsid w:val="00D9331A"/>
    <w:rsid w:val="00D933BD"/>
    <w:rsid w:val="00D93995"/>
    <w:rsid w:val="00D93D22"/>
    <w:rsid w:val="00D948E9"/>
    <w:rsid w:val="00D94C4A"/>
    <w:rsid w:val="00D954EB"/>
    <w:rsid w:val="00D95F9D"/>
    <w:rsid w:val="00D96A81"/>
    <w:rsid w:val="00D96AEE"/>
    <w:rsid w:val="00D96E83"/>
    <w:rsid w:val="00DA06B7"/>
    <w:rsid w:val="00DA0EE7"/>
    <w:rsid w:val="00DA0FB1"/>
    <w:rsid w:val="00DA11DA"/>
    <w:rsid w:val="00DA187A"/>
    <w:rsid w:val="00DA1A13"/>
    <w:rsid w:val="00DA3163"/>
    <w:rsid w:val="00DA3196"/>
    <w:rsid w:val="00DA3A37"/>
    <w:rsid w:val="00DA3B3E"/>
    <w:rsid w:val="00DA4306"/>
    <w:rsid w:val="00DA5880"/>
    <w:rsid w:val="00DA5D9C"/>
    <w:rsid w:val="00DA5DCB"/>
    <w:rsid w:val="00DA5F6E"/>
    <w:rsid w:val="00DA5F97"/>
    <w:rsid w:val="00DA6C32"/>
    <w:rsid w:val="00DA6DA8"/>
    <w:rsid w:val="00DA72A9"/>
    <w:rsid w:val="00DB0F01"/>
    <w:rsid w:val="00DB140D"/>
    <w:rsid w:val="00DB1E86"/>
    <w:rsid w:val="00DB2BC8"/>
    <w:rsid w:val="00DB4D64"/>
    <w:rsid w:val="00DB5665"/>
    <w:rsid w:val="00DB6403"/>
    <w:rsid w:val="00DB650E"/>
    <w:rsid w:val="00DB6806"/>
    <w:rsid w:val="00DB701E"/>
    <w:rsid w:val="00DB7CF2"/>
    <w:rsid w:val="00DC0723"/>
    <w:rsid w:val="00DC15CE"/>
    <w:rsid w:val="00DC1C95"/>
    <w:rsid w:val="00DC2382"/>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1D1D"/>
    <w:rsid w:val="00DD20AD"/>
    <w:rsid w:val="00DD24D7"/>
    <w:rsid w:val="00DD357C"/>
    <w:rsid w:val="00DD3931"/>
    <w:rsid w:val="00DD452B"/>
    <w:rsid w:val="00DD509D"/>
    <w:rsid w:val="00DD590E"/>
    <w:rsid w:val="00DD5A19"/>
    <w:rsid w:val="00DD5AA6"/>
    <w:rsid w:val="00DD602D"/>
    <w:rsid w:val="00DD617A"/>
    <w:rsid w:val="00DD6547"/>
    <w:rsid w:val="00DD6D33"/>
    <w:rsid w:val="00DD7930"/>
    <w:rsid w:val="00DE0032"/>
    <w:rsid w:val="00DE0629"/>
    <w:rsid w:val="00DE06A0"/>
    <w:rsid w:val="00DE07B7"/>
    <w:rsid w:val="00DE2021"/>
    <w:rsid w:val="00DE3CD9"/>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DF7C69"/>
    <w:rsid w:val="00E00C0B"/>
    <w:rsid w:val="00E01437"/>
    <w:rsid w:val="00E016E8"/>
    <w:rsid w:val="00E01984"/>
    <w:rsid w:val="00E02412"/>
    <w:rsid w:val="00E02561"/>
    <w:rsid w:val="00E02BB6"/>
    <w:rsid w:val="00E02EF4"/>
    <w:rsid w:val="00E02F74"/>
    <w:rsid w:val="00E0349B"/>
    <w:rsid w:val="00E034D7"/>
    <w:rsid w:val="00E035A4"/>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213A"/>
    <w:rsid w:val="00E1254D"/>
    <w:rsid w:val="00E12A96"/>
    <w:rsid w:val="00E134AF"/>
    <w:rsid w:val="00E13622"/>
    <w:rsid w:val="00E13787"/>
    <w:rsid w:val="00E137AD"/>
    <w:rsid w:val="00E13A27"/>
    <w:rsid w:val="00E15A70"/>
    <w:rsid w:val="00E15BA9"/>
    <w:rsid w:val="00E171D1"/>
    <w:rsid w:val="00E17ED7"/>
    <w:rsid w:val="00E204C0"/>
    <w:rsid w:val="00E20EF6"/>
    <w:rsid w:val="00E212A7"/>
    <w:rsid w:val="00E21597"/>
    <w:rsid w:val="00E216C6"/>
    <w:rsid w:val="00E216D5"/>
    <w:rsid w:val="00E219D8"/>
    <w:rsid w:val="00E21DF2"/>
    <w:rsid w:val="00E223E8"/>
    <w:rsid w:val="00E22608"/>
    <w:rsid w:val="00E233B4"/>
    <w:rsid w:val="00E2364A"/>
    <w:rsid w:val="00E239ED"/>
    <w:rsid w:val="00E23A5D"/>
    <w:rsid w:val="00E23EA9"/>
    <w:rsid w:val="00E2438A"/>
    <w:rsid w:val="00E2453F"/>
    <w:rsid w:val="00E249C7"/>
    <w:rsid w:val="00E26137"/>
    <w:rsid w:val="00E26514"/>
    <w:rsid w:val="00E2679B"/>
    <w:rsid w:val="00E26ABE"/>
    <w:rsid w:val="00E26C39"/>
    <w:rsid w:val="00E26CF4"/>
    <w:rsid w:val="00E27095"/>
    <w:rsid w:val="00E273E0"/>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6A07"/>
    <w:rsid w:val="00E3772C"/>
    <w:rsid w:val="00E37D58"/>
    <w:rsid w:val="00E37E51"/>
    <w:rsid w:val="00E4094D"/>
    <w:rsid w:val="00E4132F"/>
    <w:rsid w:val="00E41460"/>
    <w:rsid w:val="00E4171A"/>
    <w:rsid w:val="00E41AE0"/>
    <w:rsid w:val="00E41E02"/>
    <w:rsid w:val="00E42856"/>
    <w:rsid w:val="00E42E95"/>
    <w:rsid w:val="00E434C7"/>
    <w:rsid w:val="00E443D7"/>
    <w:rsid w:val="00E453AB"/>
    <w:rsid w:val="00E46CED"/>
    <w:rsid w:val="00E47440"/>
    <w:rsid w:val="00E47A2E"/>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4E19"/>
    <w:rsid w:val="00E6531E"/>
    <w:rsid w:val="00E66EA4"/>
    <w:rsid w:val="00E67BEC"/>
    <w:rsid w:val="00E70328"/>
    <w:rsid w:val="00E70BF7"/>
    <w:rsid w:val="00E71213"/>
    <w:rsid w:val="00E71C48"/>
    <w:rsid w:val="00E7214F"/>
    <w:rsid w:val="00E7269D"/>
    <w:rsid w:val="00E72BA2"/>
    <w:rsid w:val="00E72D2D"/>
    <w:rsid w:val="00E72F1B"/>
    <w:rsid w:val="00E73EE6"/>
    <w:rsid w:val="00E7430D"/>
    <w:rsid w:val="00E74777"/>
    <w:rsid w:val="00E74BFE"/>
    <w:rsid w:val="00E75E55"/>
    <w:rsid w:val="00E75EB4"/>
    <w:rsid w:val="00E7669C"/>
    <w:rsid w:val="00E76B64"/>
    <w:rsid w:val="00E7743C"/>
    <w:rsid w:val="00E77AAF"/>
    <w:rsid w:val="00E77C21"/>
    <w:rsid w:val="00E80F1D"/>
    <w:rsid w:val="00E81B38"/>
    <w:rsid w:val="00E82E21"/>
    <w:rsid w:val="00E83059"/>
    <w:rsid w:val="00E83754"/>
    <w:rsid w:val="00E83897"/>
    <w:rsid w:val="00E83A0D"/>
    <w:rsid w:val="00E83BF7"/>
    <w:rsid w:val="00E8494C"/>
    <w:rsid w:val="00E8494D"/>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B6C"/>
    <w:rsid w:val="00E95BD4"/>
    <w:rsid w:val="00E95F35"/>
    <w:rsid w:val="00E961A7"/>
    <w:rsid w:val="00E961AE"/>
    <w:rsid w:val="00E96AB6"/>
    <w:rsid w:val="00E96D94"/>
    <w:rsid w:val="00E96EE1"/>
    <w:rsid w:val="00E97663"/>
    <w:rsid w:val="00E977AE"/>
    <w:rsid w:val="00E97D4F"/>
    <w:rsid w:val="00EA00B4"/>
    <w:rsid w:val="00EA02B7"/>
    <w:rsid w:val="00EA0DDF"/>
    <w:rsid w:val="00EA1A22"/>
    <w:rsid w:val="00EA1F91"/>
    <w:rsid w:val="00EA26D0"/>
    <w:rsid w:val="00EA2B88"/>
    <w:rsid w:val="00EA2C5F"/>
    <w:rsid w:val="00EA342B"/>
    <w:rsid w:val="00EA356B"/>
    <w:rsid w:val="00EA3B15"/>
    <w:rsid w:val="00EA3C79"/>
    <w:rsid w:val="00EA4AC2"/>
    <w:rsid w:val="00EA4E29"/>
    <w:rsid w:val="00EA6225"/>
    <w:rsid w:val="00EA651A"/>
    <w:rsid w:val="00EA6574"/>
    <w:rsid w:val="00EA6A68"/>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4A78"/>
    <w:rsid w:val="00EB4D49"/>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2620"/>
    <w:rsid w:val="00ED35B9"/>
    <w:rsid w:val="00ED3743"/>
    <w:rsid w:val="00ED3AB2"/>
    <w:rsid w:val="00ED3C0C"/>
    <w:rsid w:val="00ED3E30"/>
    <w:rsid w:val="00ED4E54"/>
    <w:rsid w:val="00ED55C2"/>
    <w:rsid w:val="00ED6C2F"/>
    <w:rsid w:val="00ED7375"/>
    <w:rsid w:val="00ED7604"/>
    <w:rsid w:val="00ED7BC8"/>
    <w:rsid w:val="00EE07D9"/>
    <w:rsid w:val="00EE113A"/>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20DC"/>
    <w:rsid w:val="00F04156"/>
    <w:rsid w:val="00F04A98"/>
    <w:rsid w:val="00F04BF5"/>
    <w:rsid w:val="00F0560F"/>
    <w:rsid w:val="00F058E1"/>
    <w:rsid w:val="00F07ED0"/>
    <w:rsid w:val="00F07F02"/>
    <w:rsid w:val="00F10057"/>
    <w:rsid w:val="00F11FC9"/>
    <w:rsid w:val="00F125BF"/>
    <w:rsid w:val="00F12C92"/>
    <w:rsid w:val="00F13749"/>
    <w:rsid w:val="00F13832"/>
    <w:rsid w:val="00F13980"/>
    <w:rsid w:val="00F13C4F"/>
    <w:rsid w:val="00F13D5E"/>
    <w:rsid w:val="00F13E39"/>
    <w:rsid w:val="00F145F0"/>
    <w:rsid w:val="00F14CE9"/>
    <w:rsid w:val="00F15937"/>
    <w:rsid w:val="00F15C72"/>
    <w:rsid w:val="00F16040"/>
    <w:rsid w:val="00F163D0"/>
    <w:rsid w:val="00F1679A"/>
    <w:rsid w:val="00F16A18"/>
    <w:rsid w:val="00F16DDD"/>
    <w:rsid w:val="00F17220"/>
    <w:rsid w:val="00F17BE0"/>
    <w:rsid w:val="00F20652"/>
    <w:rsid w:val="00F207EE"/>
    <w:rsid w:val="00F21233"/>
    <w:rsid w:val="00F21C98"/>
    <w:rsid w:val="00F220B9"/>
    <w:rsid w:val="00F2215F"/>
    <w:rsid w:val="00F222F1"/>
    <w:rsid w:val="00F22581"/>
    <w:rsid w:val="00F22B15"/>
    <w:rsid w:val="00F22F30"/>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00DD"/>
    <w:rsid w:val="00F40976"/>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6C94"/>
    <w:rsid w:val="00F57347"/>
    <w:rsid w:val="00F57778"/>
    <w:rsid w:val="00F57AFF"/>
    <w:rsid w:val="00F57E5F"/>
    <w:rsid w:val="00F57F00"/>
    <w:rsid w:val="00F615BF"/>
    <w:rsid w:val="00F61777"/>
    <w:rsid w:val="00F61D39"/>
    <w:rsid w:val="00F635B6"/>
    <w:rsid w:val="00F63EEB"/>
    <w:rsid w:val="00F651F6"/>
    <w:rsid w:val="00F652CE"/>
    <w:rsid w:val="00F657DA"/>
    <w:rsid w:val="00F65CE0"/>
    <w:rsid w:val="00F661FA"/>
    <w:rsid w:val="00F6625A"/>
    <w:rsid w:val="00F66446"/>
    <w:rsid w:val="00F66524"/>
    <w:rsid w:val="00F66874"/>
    <w:rsid w:val="00F66FFA"/>
    <w:rsid w:val="00F67197"/>
    <w:rsid w:val="00F71674"/>
    <w:rsid w:val="00F71843"/>
    <w:rsid w:val="00F71A51"/>
    <w:rsid w:val="00F71FE3"/>
    <w:rsid w:val="00F72291"/>
    <w:rsid w:val="00F738FF"/>
    <w:rsid w:val="00F746DF"/>
    <w:rsid w:val="00F74DAD"/>
    <w:rsid w:val="00F757AF"/>
    <w:rsid w:val="00F75823"/>
    <w:rsid w:val="00F75C28"/>
    <w:rsid w:val="00F76DEE"/>
    <w:rsid w:val="00F77403"/>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FF"/>
    <w:rsid w:val="00FA15A5"/>
    <w:rsid w:val="00FA1BAA"/>
    <w:rsid w:val="00FA3A03"/>
    <w:rsid w:val="00FA473F"/>
    <w:rsid w:val="00FA4E93"/>
    <w:rsid w:val="00FA5B25"/>
    <w:rsid w:val="00FA74D1"/>
    <w:rsid w:val="00FA7D45"/>
    <w:rsid w:val="00FB059F"/>
    <w:rsid w:val="00FB0876"/>
    <w:rsid w:val="00FB1A28"/>
    <w:rsid w:val="00FB25CE"/>
    <w:rsid w:val="00FB2CC2"/>
    <w:rsid w:val="00FB35D7"/>
    <w:rsid w:val="00FB371D"/>
    <w:rsid w:val="00FB3B67"/>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C7C7F"/>
    <w:rsid w:val="00FD0302"/>
    <w:rsid w:val="00FD037B"/>
    <w:rsid w:val="00FD0C17"/>
    <w:rsid w:val="00FD0ED6"/>
    <w:rsid w:val="00FD206C"/>
    <w:rsid w:val="00FD228A"/>
    <w:rsid w:val="00FD2955"/>
    <w:rsid w:val="00FD3E53"/>
    <w:rsid w:val="00FD4C25"/>
    <w:rsid w:val="00FD5F3D"/>
    <w:rsid w:val="00FD72E1"/>
    <w:rsid w:val="00FE0A8D"/>
    <w:rsid w:val="00FE0EBF"/>
    <w:rsid w:val="00FE4185"/>
    <w:rsid w:val="00FE45DA"/>
    <w:rsid w:val="00FE4FF5"/>
    <w:rsid w:val="00FE505C"/>
    <w:rsid w:val="00FE5B67"/>
    <w:rsid w:val="00FE5DE9"/>
    <w:rsid w:val="00FE6783"/>
    <w:rsid w:val="00FE7AE1"/>
    <w:rsid w:val="00FE7D8C"/>
    <w:rsid w:val="00FF0397"/>
    <w:rsid w:val="00FF07BC"/>
    <w:rsid w:val="00FF0C18"/>
    <w:rsid w:val="00FF0C2A"/>
    <w:rsid w:val="00FF0FFA"/>
    <w:rsid w:val="00FF26B3"/>
    <w:rsid w:val="00FF2720"/>
    <w:rsid w:val="00FF3926"/>
    <w:rsid w:val="00FF3A0D"/>
    <w:rsid w:val="00FF3E79"/>
    <w:rsid w:val="00FF410A"/>
    <w:rsid w:val="00FF4DF9"/>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590D8975-07DD-4423-B20C-85F7A4B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1EB7"/>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35"/>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677459960">
      <w:bodyDiv w:val="1"/>
      <w:marLeft w:val="0"/>
      <w:marRight w:val="0"/>
      <w:marTop w:val="0"/>
      <w:marBottom w:val="0"/>
      <w:divBdr>
        <w:top w:val="none" w:sz="0" w:space="0" w:color="auto"/>
        <w:left w:val="none" w:sz="0" w:space="0" w:color="auto"/>
        <w:bottom w:val="none" w:sz="0" w:space="0" w:color="auto"/>
        <w:right w:val="none" w:sz="0" w:space="0" w:color="auto"/>
      </w:divBdr>
    </w:div>
    <w:div w:id="1720937254">
      <w:bodyDiv w:val="1"/>
      <w:marLeft w:val="0"/>
      <w:marRight w:val="0"/>
      <w:marTop w:val="0"/>
      <w:marBottom w:val="0"/>
      <w:divBdr>
        <w:top w:val="none" w:sz="0" w:space="0" w:color="auto"/>
        <w:left w:val="none" w:sz="0" w:space="0" w:color="auto"/>
        <w:bottom w:val="none" w:sz="0" w:space="0" w:color="auto"/>
        <w:right w:val="none" w:sz="0" w:space="0" w:color="auto"/>
      </w:divBdr>
    </w:div>
    <w:div w:id="1732921913">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ED651C-1597-411D-A077-CB4DD127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4530</TotalTime>
  <Pages>4</Pages>
  <Words>1783</Words>
  <Characters>10168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Huawei-Yulong</cp:lastModifiedBy>
  <cp:revision>524</cp:revision>
  <dcterms:created xsi:type="dcterms:W3CDTF">2023-01-16T02:23:00Z</dcterms:created>
  <dcterms:modified xsi:type="dcterms:W3CDTF">2023-04-06T12:39:00Z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(3)sK1bxBXC3bwQyxS5cfZDAjeS+YJLVv2B+E9QK9jt7RHpbw8n9c0Uv+3zO5em4xIzlizOrbzo
LA1CzAP00a5aq3hSVjVltpwGQ0o2+YHDW4a/jPasY8b0DtfJA+9t//vp+c8CWdXPIJOTxMm0
lxUq+q4lYVLPdq558Fc/WLxoYfG2WXxZJ6L/d2A3yajxmO2g9YtfAwSCAfZf7CmoDiPyXu+l
/eTO8WDKCW2u4PlR0B</vt:lpwstr>
  </property>
  <property fmtid="{D5CDD505-2E9C-101B-9397-08002B2CF9AE}" pid="3" name="_2015_ms_pID_7253431">
    <vt:lpwstr>n2F+wh85WtKNS4+s0KBop5kVidtQYJfcm9Ht4+PTpianat66b0uJNq
Ew7MhwyiehnfBtuzAb8tqNYV0n2+La2K2YLsBv/Tmqm1kEJzyvGSq/s7K6Z2U+4X2sLYxVwC
SCV6o6a3LniUJn3Poxrt/2KfY+lh9Cd4J45t73wMNoAyqb3bwxrJBnpIXgAuNIflH9d0X3nP
MJVwOVtu+d2GGnSlDBcM/Qz87yvWQv7uSpZk</vt:lpwstr>
  </property>
  <property fmtid="{D5CDD505-2E9C-101B-9397-08002B2CF9AE}" pid="4" name="_2015_ms_pID_7253432">
    <vt:lpwstr>lA==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1680745315</vt:lpwstr>
  </property>
</Properties>
</file>